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BC" w:rsidRPr="00421FBC" w:rsidRDefault="00421FBC" w:rsidP="00421FBC">
      <w:pPr>
        <w:pStyle w:val="SemEspaamento"/>
        <w:jc w:val="both"/>
        <w:rPr>
          <w:rFonts w:ascii="Bookman Old Style" w:hAnsi="Bookman Old Style" w:cs="Consolas"/>
          <w:b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b/>
          <w:sz w:val="24"/>
          <w:szCs w:val="24"/>
          <w:lang w:eastAsia="pt-BR"/>
        </w:rPr>
        <w:t>LEI COMPLEMENTAR N° 0</w:t>
      </w:r>
      <w:r>
        <w:rPr>
          <w:rFonts w:ascii="Bookman Old Style" w:hAnsi="Bookman Old Style" w:cs="Consolas"/>
          <w:b/>
          <w:sz w:val="24"/>
          <w:szCs w:val="24"/>
          <w:lang w:eastAsia="pt-BR"/>
        </w:rPr>
        <w:t xml:space="preserve">56, DE 17 DE OUTUBRO DE </w:t>
      </w:r>
      <w:r w:rsidRPr="00421FBC">
        <w:rPr>
          <w:rFonts w:ascii="Bookman Old Style" w:hAnsi="Bookman Old Style" w:cs="Consolas"/>
          <w:b/>
          <w:sz w:val="24"/>
          <w:szCs w:val="24"/>
          <w:lang w:eastAsia="pt-BR"/>
        </w:rPr>
        <w:t>2014</w:t>
      </w:r>
      <w:r w:rsidR="001B27FB">
        <w:rPr>
          <w:rFonts w:ascii="Bookman Old Style" w:hAnsi="Bookman Old Style" w:cs="Consolas"/>
          <w:b/>
          <w:sz w:val="24"/>
          <w:szCs w:val="24"/>
          <w:lang w:eastAsia="pt-BR"/>
        </w:rPr>
        <w:t>.</w:t>
      </w: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 w:cs="Consolas"/>
          <w:b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left="2268"/>
        <w:jc w:val="both"/>
        <w:rPr>
          <w:rFonts w:ascii="Bookman Old Style" w:hAnsi="Bookman Old Style" w:cs="Consolas"/>
          <w:b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b/>
          <w:sz w:val="24"/>
          <w:szCs w:val="24"/>
          <w:lang w:eastAsia="pt-BR"/>
        </w:rPr>
        <w:t>INSTITUI E REGULAMENTA O PROGRAMA DE RECUPERAÇÃO FISCAL – REFIS - DE PAPANDUVA E DÁ OUTRAS PROVIDÊNCIAS.</w:t>
      </w: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 w:cs="Consolas"/>
          <w:color w:val="000000"/>
          <w:sz w:val="24"/>
          <w:szCs w:val="24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ar-SA"/>
        </w:rPr>
      </w:pPr>
      <w:r w:rsidRPr="00421FBC">
        <w:rPr>
          <w:rFonts w:ascii="Bookman Old Style" w:hAnsi="Bookman Old Style" w:cs="Consolas"/>
          <w:sz w:val="24"/>
          <w:szCs w:val="24"/>
          <w:lang w:eastAsia="ar-SA"/>
        </w:rPr>
        <w:t xml:space="preserve">Dario </w:t>
      </w:r>
      <w:proofErr w:type="spellStart"/>
      <w:r w:rsidRPr="00421FBC">
        <w:rPr>
          <w:rFonts w:ascii="Bookman Old Style" w:hAnsi="Bookman Old Style" w:cs="Consolas"/>
          <w:sz w:val="24"/>
          <w:szCs w:val="24"/>
          <w:lang w:eastAsia="ar-SA"/>
        </w:rPr>
        <w:t>Schicovski</w:t>
      </w:r>
      <w:proofErr w:type="spellEnd"/>
      <w:r w:rsidRPr="00421FBC">
        <w:rPr>
          <w:rFonts w:ascii="Bookman Old Style" w:hAnsi="Bookman Old Style" w:cs="Consolas"/>
          <w:sz w:val="24"/>
          <w:szCs w:val="24"/>
          <w:lang w:eastAsia="ar-SA"/>
        </w:rPr>
        <w:t>, Prefeito Municipal de Papanduva, Estado de Santa Catarina, no uso de suas atribuições legais,</w:t>
      </w:r>
    </w:p>
    <w:p w:rsidR="001B27FB" w:rsidRDefault="001B27FB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ar-SA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ar-SA"/>
        </w:rPr>
      </w:pPr>
      <w:r w:rsidRPr="00421FBC">
        <w:rPr>
          <w:rFonts w:ascii="Bookman Old Style" w:hAnsi="Bookman Old Style" w:cs="Consolas"/>
          <w:sz w:val="24"/>
          <w:szCs w:val="24"/>
          <w:lang w:eastAsia="ar-SA"/>
        </w:rPr>
        <w:t>Faz saber a todos os Habitantes deste Município que a Câmara de Vereadores aprovou e Eu, sanciono a seguinte:</w:t>
      </w: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 w:cs="Consolas"/>
          <w:sz w:val="24"/>
          <w:szCs w:val="24"/>
          <w:lang w:eastAsia="ar-SA"/>
        </w:rPr>
      </w:pP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 w:cs="Consolas"/>
          <w:b/>
          <w:sz w:val="24"/>
          <w:szCs w:val="24"/>
          <w:lang w:eastAsia="ar-SA"/>
        </w:rPr>
      </w:pPr>
      <w:r w:rsidRPr="00421FBC">
        <w:rPr>
          <w:rFonts w:ascii="Bookman Old Style" w:hAnsi="Bookman Old Style" w:cs="Consolas"/>
          <w:b/>
          <w:sz w:val="24"/>
          <w:szCs w:val="24"/>
          <w:lang w:eastAsia="ar-SA"/>
        </w:rPr>
        <w:t>L E I</w:t>
      </w: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 w:cs="Consolas"/>
          <w:b/>
          <w:sz w:val="24"/>
          <w:szCs w:val="24"/>
          <w:lang w:eastAsia="ar-SA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Art. 1º. Fica instituído e regulamentado o Programa de Recuperação Fiscal – REFIS de Papanduva, destinado a promover a regularização dos créditos da Fazenda Pública Municipal, decorrentes de débitos tributários e não tributários de pessoas físicas ou jurídicas, vencidos até a data de publicação desta Lei, relativos a impostos, contribuição de iluminação pública e taxas devidas pela prestação de serviços públicos ou decorrentes do exercício do poder de polícia, e outros créditos, constituídos ou não, inscritos ou não em dívida ativa, ou a ajuizar, com exigibilidade suspensa ou não, não podendo incluir-se débitos já beneficiados por Lei anterior da mesma natureza.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Parágrafo único. Os débitos de que trata o "caput" deste artigo poderão ser pagos à vista ou em parcelas iguais, mensais e sucessivas, com redução da multa e dos juros de mora nos percentuais discriminados no anexo único desta lei complementar.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Art. 2°. Para ingresso 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no REFIS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>, o optante deverá indicar, expressamente, o débito que deseja incluir,  sem prejuízo de outros benefícios então concedidos, bem como o valor de parcelamentos rescindidos anteriormente.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 § 1º. A parcela, que terá valor mínimo de 0,5 (zero vírgula cinco) UFM - Unidade Fiscal Municipal, em se tratando de devedor pessoa física, e o valor mínimo de 01 (uma) UFM - Unidade Fiscal Municipal, em se tratando de devedor pessoa jurídica, e sobre a qual não incidirão novos juros, será calculada utilizando-se a seguinte fórmula:</w:t>
      </w: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 w:cs="Consolas"/>
          <w:b/>
          <w:sz w:val="24"/>
          <w:szCs w:val="24"/>
          <w:lang w:eastAsia="pt-BR"/>
        </w:rPr>
      </w:pPr>
    </w:p>
    <w:p w:rsidR="001B27FB" w:rsidRDefault="001B27FB" w:rsidP="00421FBC">
      <w:pPr>
        <w:pStyle w:val="SemEspaamento"/>
        <w:ind w:firstLine="1701"/>
        <w:jc w:val="both"/>
        <w:rPr>
          <w:rFonts w:ascii="Bookman Old Style" w:hAnsi="Bookman Old Style" w:cs="Consolas"/>
          <w:b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b/>
          <w:sz w:val="24"/>
          <w:szCs w:val="24"/>
          <w:lang w:eastAsia="pt-BR"/>
        </w:rPr>
      </w:pPr>
      <w:bookmarkStart w:id="0" w:name="_GoBack"/>
      <w:bookmarkEnd w:id="0"/>
      <w:r w:rsidRPr="00421FBC">
        <w:rPr>
          <w:rFonts w:ascii="Bookman Old Style" w:hAnsi="Bookman Old Style" w:cs="Consolas"/>
          <w:b/>
          <w:sz w:val="24"/>
          <w:szCs w:val="24"/>
          <w:lang w:eastAsia="pt-BR"/>
        </w:rPr>
        <w:lastRenderedPageBreak/>
        <w:t>P = [(I + C) + ((J + M) x (1 - a/100))] / b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P = valor da parcela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I = valor do imposto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C = valor da correção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M = valor da multa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J = valor dos juros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a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 = percentual de redução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b = número de parcelas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§ 2º. A parcela quitada após a data de vencimento deverá ser acrescida de multa, juros de mora e correção monetária, nos termos do Código Tributário Municipal, calculados até a data do efetivo pagamento, não implicando em prejuízo às reduções previstas no parágrafo único do art. 1º concedidas pela adesão 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ao REFIS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>, exceto se o atraso der motivo à exclusão do programa, nos termos do art. 5º, inciso II.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color w:val="000000" w:themeColor="text1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§ 3º. </w:t>
      </w:r>
      <w:r w:rsidRPr="00421FBC">
        <w:rPr>
          <w:rFonts w:ascii="Bookman Old Style" w:hAnsi="Bookman Old Style" w:cs="Consolas"/>
          <w:color w:val="000000" w:themeColor="text1"/>
          <w:sz w:val="24"/>
          <w:szCs w:val="24"/>
          <w:lang w:eastAsia="pt-BR"/>
        </w:rPr>
        <w:t xml:space="preserve">As execuções fiscais em juízo ficarão suspensas até o efetivo pagamento do débito. 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Art. 3º. A opção pelo Programa sujeita o optante a: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I – pagamento da 1ª parcela ou parcela única, em até 30 dias da adesão ao programa, ou até o dia 31 de dezembro de 2014, respeitando o primeiro prazo a vencer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.;</w:t>
      </w:r>
      <w:proofErr w:type="gramEnd"/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II – confissão irrevogável e irretratável da totalidade dos débitos consolidados incluídos 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no REFIS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>;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III - expressa renúncia a qualquer defesa ou recurso administrativo ou judicial, bem como desistência dos já interpostos, relativamente aos débitos incluídos no pedido por opção do contribuinte;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IV - aceitação plena e irretratável de todas as condições estabelecidas para ingresso e permanência 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no REFIS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>;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Parágrafo único. A opção 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pelo REFIS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 implica na manutenção automática dos gravames decorrentes de medida cautelar fiscal e das garantias prestadas nas ações de execução fiscal, durante todo período em que o contribuinte permanecer no Programa, até seu total adimplemento.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Art. 4º. A administração 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do REFIS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 compete à Secretaria da Fazenda, a qual fará o gerenciamento e a implementação dos procedimentos necessários à execução do Programa, especialmente expedir, instruções, notificações e excluir os optantes que descumprirem suas condições.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Art. 5º. O contribuinte será excluído do Programa nas seguintes hipóteses: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I - deixar de atender qualquer uma das exigências do art. 3º desta Lei Complementar;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color w:val="000000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color w:val="000000"/>
          <w:sz w:val="24"/>
          <w:szCs w:val="24"/>
          <w:lang w:eastAsia="pt-BR"/>
        </w:rPr>
        <w:t xml:space="preserve">II - inadimplemento por 02 (dois) meses consecutivos ou não, </w:t>
      </w:r>
      <w:proofErr w:type="gramStart"/>
      <w:r w:rsidRPr="00421FBC">
        <w:rPr>
          <w:rFonts w:ascii="Bookman Old Style" w:hAnsi="Bookman Old Style" w:cs="Consolas"/>
          <w:color w:val="000000"/>
          <w:sz w:val="24"/>
          <w:szCs w:val="24"/>
          <w:lang w:eastAsia="pt-BR"/>
        </w:rPr>
        <w:t>do REFIS</w:t>
      </w:r>
      <w:proofErr w:type="gramEnd"/>
      <w:r w:rsidRPr="00421FBC">
        <w:rPr>
          <w:rFonts w:ascii="Bookman Old Style" w:hAnsi="Bookman Old Style" w:cs="Consolas"/>
          <w:color w:val="000000"/>
          <w:sz w:val="24"/>
          <w:szCs w:val="24"/>
          <w:lang w:eastAsia="pt-BR"/>
        </w:rPr>
        <w:t>;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III - prática de qualquer procedimento tendente a subtrair receita do optante nos livros e documentos fiscais e comerciais, mediante simulação ou sonegação de informações;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IV - declaração de insolvência judicial no caso de contribuinte pessoa física, ou decretação de falência, quando pessoa jurídica.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§ 1º. A exclusão 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do REFIS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 implicará na imediata exigibilidade da totalidade do crédito confessado e ainda não pago, restabelecendo-se, em relação ao montante não pago, os acréscimos legais na forma da legislação aplicável à época da ocorrência dos fatos geradores.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§ 2º. A exclusão do Programa produzirá efeitos a partir do mês subsequente àquele em que o contribuinte for cientificado da decisão de sua exclusão.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§ 3º. Constatado o motivo de exclusão do Programa, a Secretaria da Fazenda notificará previamente o optante, assegurando-lhe o direito de conhecer antecipadamente os fatos que lhe são imputados, para oferecimento de defesa no prazo de 10 (dez) dias, facultando-lhe a produção de provas.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§ 4º. Após a apresentação de defesa e, eventualmente, da instrução probatória, a Secretaria da Fazenda decidirá, fundamentadamente, se se trata ou não de caso de exclusão, conforme definição da presente Lei Complementar.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§ 5º. Da decisão que excluir o optante 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do REFIS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>, caberá recurso com efeito suspensivo, no prazo de 10 (dez) dias.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Art. 6º. A opção pelo Programa de Recuperação Fiscal – REFIS</w:t>
      </w:r>
      <w:proofErr w:type="gramStart"/>
      <w:r w:rsidRPr="00421FBC">
        <w:rPr>
          <w:rFonts w:ascii="Bookman Old Style" w:hAnsi="Bookman Old Style" w:cs="Consolas"/>
          <w:sz w:val="24"/>
          <w:szCs w:val="24"/>
          <w:lang w:eastAsia="pt-BR"/>
        </w:rPr>
        <w:t>, exclui</w:t>
      </w:r>
      <w:proofErr w:type="gramEnd"/>
      <w:r w:rsidRPr="00421FBC">
        <w:rPr>
          <w:rFonts w:ascii="Bookman Old Style" w:hAnsi="Bookman Old Style" w:cs="Consolas"/>
          <w:sz w:val="24"/>
          <w:szCs w:val="24"/>
          <w:lang w:eastAsia="pt-BR"/>
        </w:rPr>
        <w:t xml:space="preserve"> qualquer outra forma de parcelamento de débitos relativos aos tributos de que trata esta Lei Complementar, exceto os já existentes na data da opção pelo REFIS 2014.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lastRenderedPageBreak/>
        <w:t>Art. 7º. Esta lei complementar entra em vigor na data de sua publicação.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  <w:r w:rsidRPr="00421FBC">
        <w:rPr>
          <w:rFonts w:ascii="Bookman Old Style" w:hAnsi="Bookman Old Style" w:cs="Consolas"/>
          <w:sz w:val="24"/>
          <w:szCs w:val="24"/>
          <w:lang w:eastAsia="pt-BR"/>
        </w:rPr>
        <w:t>Art. 8º. Ficam revogadas as disposições em contrário.</w:t>
      </w: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 w:cs="Consolas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421FBC">
        <w:rPr>
          <w:rFonts w:ascii="Bookman Old Style" w:hAnsi="Bookman Old Style"/>
          <w:sz w:val="24"/>
          <w:szCs w:val="24"/>
        </w:rPr>
        <w:t>Município de Papanduva, 1</w:t>
      </w:r>
      <w:r>
        <w:rPr>
          <w:rFonts w:ascii="Bookman Old Style" w:hAnsi="Bookman Old Style"/>
          <w:sz w:val="24"/>
          <w:szCs w:val="24"/>
        </w:rPr>
        <w:t>7 de outubro</w:t>
      </w:r>
      <w:r w:rsidRPr="00421FBC">
        <w:rPr>
          <w:rFonts w:ascii="Bookman Old Style" w:hAnsi="Bookman Old Style"/>
          <w:sz w:val="24"/>
          <w:szCs w:val="24"/>
        </w:rPr>
        <w:t xml:space="preserve"> de 2014.</w:t>
      </w: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421FBC">
        <w:rPr>
          <w:rFonts w:ascii="Bookman Old Style" w:hAnsi="Bookman Old Style"/>
          <w:sz w:val="24"/>
          <w:szCs w:val="24"/>
        </w:rPr>
        <w:t xml:space="preserve">Dario </w:t>
      </w:r>
      <w:proofErr w:type="spellStart"/>
      <w:r w:rsidRPr="00421FBC">
        <w:rPr>
          <w:rFonts w:ascii="Bookman Old Style" w:hAnsi="Bookman Old Style"/>
          <w:sz w:val="24"/>
          <w:szCs w:val="24"/>
        </w:rPr>
        <w:t>Schicovski</w:t>
      </w:r>
      <w:proofErr w:type="spellEnd"/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  <w:r w:rsidRPr="00421FBC">
        <w:rPr>
          <w:rFonts w:ascii="Bookman Old Style" w:hAnsi="Bookman Old Style"/>
          <w:sz w:val="24"/>
          <w:szCs w:val="24"/>
        </w:rPr>
        <w:t>Prefeito Municipal</w:t>
      </w: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/>
          <w:sz w:val="24"/>
          <w:szCs w:val="24"/>
        </w:rPr>
      </w:pPr>
    </w:p>
    <w:p w:rsidR="00421FBC" w:rsidRDefault="00421FBC" w:rsidP="00421FBC">
      <w:pPr>
        <w:pStyle w:val="SemEspaamento"/>
        <w:ind w:left="2268"/>
        <w:jc w:val="both"/>
        <w:rPr>
          <w:rFonts w:ascii="Bookman Old Style" w:hAnsi="Bookman Old Style" w:cs="Courier New"/>
          <w:sz w:val="24"/>
          <w:szCs w:val="24"/>
        </w:rPr>
      </w:pPr>
    </w:p>
    <w:p w:rsidR="00421FBC" w:rsidRPr="00421FBC" w:rsidRDefault="00421FBC" w:rsidP="00421FBC">
      <w:pPr>
        <w:pStyle w:val="SemEspaamento"/>
        <w:ind w:left="2268"/>
        <w:jc w:val="both"/>
        <w:rPr>
          <w:rFonts w:ascii="Bookman Old Style" w:hAnsi="Bookman Old Style" w:cs="Courier New"/>
          <w:sz w:val="24"/>
          <w:szCs w:val="24"/>
        </w:rPr>
      </w:pPr>
      <w:r w:rsidRPr="00421FBC">
        <w:rPr>
          <w:rFonts w:ascii="Bookman Old Style" w:hAnsi="Bookman Old Style" w:cs="Courier New"/>
          <w:sz w:val="24"/>
          <w:szCs w:val="24"/>
        </w:rPr>
        <w:t xml:space="preserve">Esta Lei </w:t>
      </w:r>
      <w:r>
        <w:rPr>
          <w:rFonts w:ascii="Bookman Old Style" w:hAnsi="Bookman Old Style" w:cs="Courier New"/>
          <w:sz w:val="24"/>
          <w:szCs w:val="24"/>
        </w:rPr>
        <w:t xml:space="preserve">Complementar </w:t>
      </w:r>
      <w:r w:rsidRPr="00421FBC">
        <w:rPr>
          <w:rFonts w:ascii="Bookman Old Style" w:hAnsi="Bookman Old Style" w:cs="Courier New"/>
          <w:sz w:val="24"/>
          <w:szCs w:val="24"/>
        </w:rPr>
        <w:t>foi registrada na Secretaria da Administração e publicada no átrio – mural de publicações desta Prefeitura Municipal,</w:t>
      </w:r>
      <w:r>
        <w:rPr>
          <w:rFonts w:ascii="Bookman Old Style" w:hAnsi="Bookman Old Style" w:cs="Courier New"/>
          <w:sz w:val="24"/>
          <w:szCs w:val="24"/>
        </w:rPr>
        <w:t xml:space="preserve"> e no site www.diariomunicipal.sc.gov.br,</w:t>
      </w:r>
      <w:r w:rsidRPr="00421FBC">
        <w:rPr>
          <w:rFonts w:ascii="Bookman Old Style" w:hAnsi="Bookman Old Style" w:cs="Courier New"/>
          <w:sz w:val="24"/>
          <w:szCs w:val="24"/>
        </w:rPr>
        <w:t xml:space="preserve"> na mesma data supra.</w:t>
      </w: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 w:cs="Courier New"/>
          <w:sz w:val="24"/>
          <w:szCs w:val="24"/>
        </w:rPr>
      </w:pP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 w:cs="Courier New"/>
          <w:sz w:val="24"/>
          <w:szCs w:val="24"/>
        </w:rPr>
      </w:pP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 w:cs="Courier New"/>
          <w:sz w:val="24"/>
          <w:szCs w:val="24"/>
        </w:rPr>
      </w:pPr>
      <w:r w:rsidRPr="00421FBC">
        <w:rPr>
          <w:rFonts w:ascii="Bookman Old Style" w:hAnsi="Bookman Old Style" w:cs="Courier New"/>
          <w:sz w:val="24"/>
          <w:szCs w:val="24"/>
        </w:rPr>
        <w:t>Fábio José Padilha</w:t>
      </w: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 w:cs="Bookman Old Style"/>
          <w:sz w:val="24"/>
          <w:szCs w:val="24"/>
        </w:rPr>
      </w:pPr>
      <w:r w:rsidRPr="00421FBC">
        <w:rPr>
          <w:rFonts w:ascii="Bookman Old Style" w:hAnsi="Bookman Old Style" w:cs="Courier New"/>
          <w:sz w:val="24"/>
          <w:szCs w:val="24"/>
        </w:rPr>
        <w:t>Secretário da Administração</w:t>
      </w:r>
    </w:p>
    <w:p w:rsidR="00421FBC" w:rsidRPr="00421FBC" w:rsidRDefault="00421FBC" w:rsidP="00421FBC">
      <w:pPr>
        <w:pStyle w:val="SemEspaamento"/>
        <w:jc w:val="center"/>
        <w:rPr>
          <w:rFonts w:ascii="Bookman Old Style" w:hAnsi="Bookman Old Style" w:cs="Consolas"/>
          <w:sz w:val="24"/>
          <w:szCs w:val="24"/>
        </w:rPr>
      </w:pPr>
    </w:p>
    <w:p w:rsidR="00421FBC" w:rsidRPr="00421FBC" w:rsidRDefault="00421FBC" w:rsidP="00421FBC">
      <w:pPr>
        <w:ind w:left="720" w:firstLine="963"/>
        <w:jc w:val="both"/>
        <w:rPr>
          <w:rFonts w:ascii="Bookman Old Style" w:hAnsi="Bookman Old Style" w:cs="Consolas"/>
          <w:sz w:val="24"/>
          <w:szCs w:val="24"/>
        </w:rPr>
      </w:pPr>
    </w:p>
    <w:p w:rsidR="00421FBC" w:rsidRPr="00421FBC" w:rsidRDefault="00421FBC" w:rsidP="00421FBC">
      <w:pPr>
        <w:ind w:left="720" w:firstLine="963"/>
        <w:jc w:val="both"/>
        <w:rPr>
          <w:rFonts w:ascii="Bookman Old Style" w:hAnsi="Bookman Old Style" w:cs="Consolas"/>
          <w:sz w:val="24"/>
          <w:szCs w:val="24"/>
        </w:rPr>
      </w:pPr>
    </w:p>
    <w:p w:rsidR="00421FBC" w:rsidRPr="00421FBC" w:rsidRDefault="00421FBC" w:rsidP="00421FBC">
      <w:pPr>
        <w:ind w:firstLine="1701"/>
        <w:jc w:val="both"/>
        <w:rPr>
          <w:rFonts w:ascii="Bookman Old Style" w:hAnsi="Bookman Old Style" w:cs="Consolas"/>
          <w:color w:val="000000"/>
          <w:sz w:val="24"/>
          <w:szCs w:val="24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  <w:lang w:eastAsia="pt-BR"/>
        </w:rPr>
      </w:pPr>
    </w:p>
    <w:p w:rsidR="00421FBC" w:rsidRDefault="00421FBC" w:rsidP="00421FB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1701"/>
        <w:jc w:val="both"/>
        <w:rPr>
          <w:rFonts w:ascii="Bookman Old Style" w:hAnsi="Bookman Old Style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</w:p>
    <w:p w:rsid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</w:p>
    <w:p w:rsid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</w:p>
    <w:p w:rsid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</w:p>
    <w:p w:rsid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ind w:firstLine="708"/>
        <w:jc w:val="both"/>
        <w:rPr>
          <w:rFonts w:ascii="Bookman Old Style" w:hAnsi="Bookman Old Style"/>
          <w:b/>
          <w:sz w:val="24"/>
          <w:szCs w:val="24"/>
          <w:lang w:eastAsia="pt-BR"/>
        </w:rPr>
      </w:pPr>
      <w:r w:rsidRPr="00421FBC">
        <w:rPr>
          <w:rFonts w:ascii="Bookman Old Style" w:hAnsi="Bookman Old Style"/>
          <w:b/>
          <w:sz w:val="24"/>
          <w:szCs w:val="24"/>
          <w:lang w:eastAsia="pt-BR"/>
        </w:rPr>
        <w:lastRenderedPageBreak/>
        <w:t xml:space="preserve">LEI COMPLEMENTAR Nº </w:t>
      </w:r>
      <w:r>
        <w:rPr>
          <w:rFonts w:ascii="Bookman Old Style" w:hAnsi="Bookman Old Style"/>
          <w:b/>
          <w:sz w:val="24"/>
          <w:szCs w:val="24"/>
          <w:lang w:eastAsia="pt-BR"/>
        </w:rPr>
        <w:t>056, DE 17 DE OUTUBRO DE 2014.</w:t>
      </w:r>
    </w:p>
    <w:p w:rsidR="00421FBC" w:rsidRDefault="00421FBC" w:rsidP="00421FBC">
      <w:pPr>
        <w:pStyle w:val="SemEspaamento"/>
        <w:jc w:val="both"/>
        <w:rPr>
          <w:rFonts w:ascii="Bookman Old Style" w:hAnsi="Bookman Old Style"/>
          <w:b/>
          <w:sz w:val="24"/>
          <w:szCs w:val="24"/>
          <w:lang w:eastAsia="pt-BR"/>
        </w:rPr>
      </w:pPr>
      <w:r w:rsidRPr="00421FBC">
        <w:rPr>
          <w:rFonts w:ascii="Bookman Old Style" w:hAnsi="Bookman Old Style"/>
          <w:b/>
          <w:sz w:val="24"/>
          <w:szCs w:val="24"/>
          <w:lang w:eastAsia="pt-BR"/>
        </w:rPr>
        <w:t xml:space="preserve">               </w:t>
      </w:r>
      <w:r w:rsidRPr="00421FBC">
        <w:rPr>
          <w:rFonts w:ascii="Bookman Old Style" w:hAnsi="Bookman Old Style"/>
          <w:b/>
          <w:sz w:val="24"/>
          <w:szCs w:val="24"/>
          <w:lang w:eastAsia="pt-BR"/>
        </w:rPr>
        <w:tab/>
      </w:r>
      <w:r w:rsidRPr="00421FBC">
        <w:rPr>
          <w:rFonts w:ascii="Bookman Old Style" w:hAnsi="Bookman Old Style"/>
          <w:b/>
          <w:sz w:val="24"/>
          <w:szCs w:val="24"/>
          <w:lang w:eastAsia="pt-BR"/>
        </w:rPr>
        <w:tab/>
      </w:r>
      <w:r w:rsidRPr="00421FBC">
        <w:rPr>
          <w:rFonts w:ascii="Bookman Old Style" w:hAnsi="Bookman Old Style"/>
          <w:b/>
          <w:sz w:val="24"/>
          <w:szCs w:val="24"/>
          <w:lang w:eastAsia="pt-BR"/>
        </w:rPr>
        <w:tab/>
      </w: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/>
          <w:b/>
          <w:sz w:val="24"/>
          <w:szCs w:val="24"/>
          <w:lang w:eastAsia="pt-BR"/>
        </w:rPr>
      </w:pPr>
      <w:r w:rsidRPr="00421FBC">
        <w:rPr>
          <w:rFonts w:ascii="Bookman Old Style" w:hAnsi="Bookman Old Style"/>
          <w:b/>
          <w:sz w:val="24"/>
          <w:szCs w:val="24"/>
          <w:lang w:eastAsia="pt-BR"/>
        </w:rPr>
        <w:t xml:space="preserve"> ANEXO ÚNICO.</w:t>
      </w: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/>
          <w:sz w:val="24"/>
          <w:szCs w:val="24"/>
          <w:lang w:eastAsia="pt-BR"/>
        </w:rPr>
      </w:pPr>
    </w:p>
    <w:tbl>
      <w:tblPr>
        <w:tblW w:w="5000" w:type="pct"/>
        <w:tblCellSpacing w:w="0" w:type="dxa"/>
        <w:tblInd w:w="-58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6056"/>
      </w:tblGrid>
      <w:tr w:rsidR="00421FBC" w:rsidRPr="00421FBC" w:rsidTr="00EA7108">
        <w:trPr>
          <w:trHeight w:val="135"/>
          <w:tblCellSpacing w:w="0" w:type="dxa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Forma de pagamento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 xml:space="preserve">Adesão </w:t>
            </w:r>
            <w:proofErr w:type="gramStart"/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ao REFIS</w:t>
            </w:r>
            <w:proofErr w:type="gramEnd"/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 xml:space="preserve"> com prazo estabelecido através da obrigação do art. 3º, I, desta Lei Complementar.</w:t>
            </w:r>
          </w:p>
        </w:tc>
      </w:tr>
      <w:tr w:rsidR="00421FBC" w:rsidRPr="00421FBC" w:rsidTr="00EA7108">
        <w:trPr>
          <w:trHeight w:val="135"/>
          <w:tblCellSpacing w:w="0" w:type="dxa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Pagamento à vista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100%</w:t>
            </w:r>
          </w:p>
        </w:tc>
      </w:tr>
      <w:tr w:rsidR="00421FBC" w:rsidRPr="00421FBC" w:rsidTr="00EA7108">
        <w:trPr>
          <w:trHeight w:val="135"/>
          <w:tblCellSpacing w:w="0" w:type="dxa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 xml:space="preserve">Em até </w:t>
            </w:r>
            <w:proofErr w:type="gramStart"/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6</w:t>
            </w:r>
            <w:proofErr w:type="gramEnd"/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 xml:space="preserve"> parcelas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85%</w:t>
            </w:r>
          </w:p>
        </w:tc>
      </w:tr>
      <w:tr w:rsidR="00421FBC" w:rsidRPr="00421FBC" w:rsidTr="00EA7108">
        <w:trPr>
          <w:trHeight w:val="135"/>
          <w:tblCellSpacing w:w="0" w:type="dxa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De 7 a 12 parcelas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65%</w:t>
            </w:r>
          </w:p>
        </w:tc>
      </w:tr>
      <w:tr w:rsidR="00421FBC" w:rsidRPr="00421FBC" w:rsidTr="00EA7108">
        <w:trPr>
          <w:trHeight w:val="135"/>
          <w:tblCellSpacing w:w="0" w:type="dxa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De 13 a 18 parcelas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50%</w:t>
            </w:r>
          </w:p>
        </w:tc>
      </w:tr>
      <w:tr w:rsidR="00421FBC" w:rsidRPr="00421FBC" w:rsidTr="00EA7108">
        <w:trPr>
          <w:trHeight w:val="120"/>
          <w:tblCellSpacing w:w="0" w:type="dxa"/>
        </w:trPr>
        <w:tc>
          <w:tcPr>
            <w:tcW w:w="1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De 19 a 24 parcelas</w:t>
            </w:r>
          </w:p>
        </w:tc>
        <w:tc>
          <w:tcPr>
            <w:tcW w:w="3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FBC" w:rsidRPr="00421FBC" w:rsidRDefault="00421FBC" w:rsidP="00421FBC">
            <w:pPr>
              <w:pStyle w:val="SemEspaamento"/>
              <w:jc w:val="both"/>
              <w:rPr>
                <w:rFonts w:ascii="Bookman Old Style" w:hAnsi="Bookman Old Style"/>
                <w:sz w:val="24"/>
                <w:szCs w:val="24"/>
                <w:lang w:eastAsia="pt-BR"/>
              </w:rPr>
            </w:pPr>
            <w:r w:rsidRPr="00421FBC">
              <w:rPr>
                <w:rFonts w:ascii="Bookman Old Style" w:hAnsi="Bookman Old Style"/>
                <w:sz w:val="24"/>
                <w:szCs w:val="24"/>
                <w:lang w:eastAsia="pt-BR"/>
              </w:rPr>
              <w:t>35%</w:t>
            </w:r>
          </w:p>
        </w:tc>
      </w:tr>
    </w:tbl>
    <w:p w:rsidR="00421FBC" w:rsidRPr="00421FBC" w:rsidRDefault="00421FBC" w:rsidP="00421FBC">
      <w:pPr>
        <w:pStyle w:val="SemEspaamento"/>
        <w:jc w:val="both"/>
        <w:rPr>
          <w:rFonts w:ascii="Bookman Old Style" w:hAnsi="Bookman Old Style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/>
          <w:sz w:val="24"/>
          <w:szCs w:val="24"/>
          <w:lang w:eastAsia="pt-BR"/>
        </w:rPr>
      </w:pPr>
    </w:p>
    <w:p w:rsidR="00421FBC" w:rsidRPr="00421FBC" w:rsidRDefault="00421FBC" w:rsidP="00421FBC">
      <w:pPr>
        <w:pStyle w:val="SemEspaamento"/>
        <w:jc w:val="both"/>
        <w:rPr>
          <w:rFonts w:ascii="Bookman Old Style" w:hAnsi="Bookman Old Style"/>
          <w:sz w:val="24"/>
          <w:szCs w:val="24"/>
        </w:rPr>
      </w:pPr>
    </w:p>
    <w:p w:rsidR="00DC6E31" w:rsidRPr="00421FBC" w:rsidRDefault="00DC6E31" w:rsidP="00421FBC">
      <w:pPr>
        <w:jc w:val="both"/>
        <w:rPr>
          <w:rFonts w:ascii="Bookman Old Style" w:hAnsi="Bookman Old Style"/>
          <w:sz w:val="24"/>
          <w:szCs w:val="24"/>
        </w:rPr>
      </w:pPr>
    </w:p>
    <w:sectPr w:rsidR="00DC6E31" w:rsidRPr="00421FBC" w:rsidSect="00004931">
      <w:pgSz w:w="11906" w:h="16838"/>
      <w:pgMar w:top="3289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BC"/>
    <w:rsid w:val="001B27FB"/>
    <w:rsid w:val="00421FBC"/>
    <w:rsid w:val="00D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1FB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21FBC"/>
    <w:pPr>
      <w:widowControl w:val="0"/>
      <w:suppressAutoHyphens/>
      <w:spacing w:after="120" w:line="240" w:lineRule="auto"/>
    </w:pPr>
    <w:rPr>
      <w:rFonts w:ascii="Bookman Old Style" w:eastAsia="SimSun" w:hAnsi="Bookman Old Style" w:cs="Mangal"/>
      <w:kern w:val="1"/>
      <w:sz w:val="26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421FBC"/>
    <w:rPr>
      <w:rFonts w:ascii="Bookman Old Style" w:eastAsia="SimSun" w:hAnsi="Bookman Old Style" w:cs="Mangal"/>
      <w:kern w:val="1"/>
      <w:sz w:val="26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B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1FB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421FBC"/>
    <w:pPr>
      <w:widowControl w:val="0"/>
      <w:suppressAutoHyphens/>
      <w:spacing w:after="120" w:line="240" w:lineRule="auto"/>
    </w:pPr>
    <w:rPr>
      <w:rFonts w:ascii="Bookman Old Style" w:eastAsia="SimSun" w:hAnsi="Bookman Old Style" w:cs="Mangal"/>
      <w:kern w:val="1"/>
      <w:sz w:val="26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421FBC"/>
    <w:rPr>
      <w:rFonts w:ascii="Bookman Old Style" w:eastAsia="SimSun" w:hAnsi="Bookman Old Style" w:cs="Mangal"/>
      <w:kern w:val="1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2</cp:revision>
  <dcterms:created xsi:type="dcterms:W3CDTF">2014-10-17T14:24:00Z</dcterms:created>
  <dcterms:modified xsi:type="dcterms:W3CDTF">2014-10-17T14:33:00Z</dcterms:modified>
</cp:coreProperties>
</file>