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840" w:rsidRPr="000E1D2B" w:rsidRDefault="00040840" w:rsidP="000E1D2B">
      <w:pPr>
        <w:pStyle w:val="SemEspaamento"/>
        <w:jc w:val="center"/>
        <w:rPr>
          <w:rFonts w:ascii="Bookman Old Style" w:hAnsi="Bookman Old Style"/>
        </w:rPr>
      </w:pPr>
      <w:r w:rsidRPr="000E1D2B">
        <w:rPr>
          <w:rFonts w:ascii="Bookman Old Style" w:hAnsi="Bookman Old Style"/>
        </w:rPr>
        <w:t>Lei Complementar n.</w:t>
      </w:r>
      <w:r w:rsidR="000E1D2B" w:rsidRPr="000E1D2B">
        <w:rPr>
          <w:rFonts w:ascii="Bookman Old Style" w:hAnsi="Bookman Old Style"/>
        </w:rPr>
        <w:t xml:space="preserve"> 094, de 10 de maio de </w:t>
      </w:r>
      <w:r w:rsidRPr="000E1D2B">
        <w:rPr>
          <w:rFonts w:ascii="Bookman Old Style" w:hAnsi="Bookman Old Style"/>
        </w:rPr>
        <w:t>2023.</w:t>
      </w:r>
    </w:p>
    <w:p w:rsidR="00040840" w:rsidRPr="000E1D2B" w:rsidRDefault="00040840" w:rsidP="000E1D2B">
      <w:pPr>
        <w:pStyle w:val="SemEspaamento"/>
        <w:jc w:val="both"/>
        <w:rPr>
          <w:rFonts w:ascii="Bookman Old Style" w:hAnsi="Bookman Old Style"/>
          <w:b/>
        </w:rPr>
      </w:pPr>
    </w:p>
    <w:p w:rsidR="00871506" w:rsidRPr="000E1D2B" w:rsidRDefault="00871506" w:rsidP="000E1D2B">
      <w:pPr>
        <w:pStyle w:val="SemEspaamento"/>
        <w:ind w:left="2268"/>
        <w:jc w:val="both"/>
        <w:rPr>
          <w:rFonts w:ascii="Bookman Old Style" w:hAnsi="Bookman Old Style"/>
          <w:b/>
        </w:rPr>
      </w:pPr>
      <w:r w:rsidRPr="000E1D2B">
        <w:rPr>
          <w:rFonts w:ascii="Bookman Old Style" w:hAnsi="Bookman Old Style"/>
          <w:b/>
        </w:rPr>
        <w:t>INSTITUI O PROGRAMA DE RECUPERAÇÃO FISCAL - REFIS/20</w:t>
      </w:r>
      <w:r w:rsidR="00650E16" w:rsidRPr="000E1D2B">
        <w:rPr>
          <w:rFonts w:ascii="Bookman Old Style" w:hAnsi="Bookman Old Style"/>
          <w:b/>
        </w:rPr>
        <w:t>2</w:t>
      </w:r>
      <w:r w:rsidR="00455527" w:rsidRPr="000E1D2B">
        <w:rPr>
          <w:rFonts w:ascii="Bookman Old Style" w:hAnsi="Bookman Old Style"/>
          <w:b/>
        </w:rPr>
        <w:t>3</w:t>
      </w:r>
      <w:r w:rsidRPr="000E1D2B">
        <w:rPr>
          <w:rFonts w:ascii="Bookman Old Style" w:hAnsi="Bookman Old Style"/>
          <w:b/>
        </w:rPr>
        <w:t xml:space="preserve"> DO MUNICÍPIO DE PAPANDUVA E DÁ OUTRAS PROVIDÊNCIAS.</w:t>
      </w:r>
    </w:p>
    <w:p w:rsidR="00040840" w:rsidRPr="000E1D2B" w:rsidRDefault="00040840" w:rsidP="000E1D2B">
      <w:pPr>
        <w:pStyle w:val="SemEspaamento"/>
        <w:ind w:left="2268"/>
        <w:jc w:val="both"/>
        <w:rPr>
          <w:rFonts w:ascii="Bookman Old Style" w:hAnsi="Bookman Old Style"/>
        </w:rPr>
      </w:pPr>
    </w:p>
    <w:p w:rsidR="00040840" w:rsidRPr="000E1D2B" w:rsidRDefault="000E1D2B" w:rsidP="000E1D2B">
      <w:pPr>
        <w:pStyle w:val="SemEspaamento"/>
        <w:ind w:firstLine="1701"/>
        <w:jc w:val="both"/>
        <w:rPr>
          <w:rFonts w:ascii="Bookman Old Style" w:hAnsi="Bookman Old Style"/>
          <w:lang w:eastAsia="pt-BR"/>
        </w:rPr>
      </w:pPr>
      <w:r w:rsidRPr="000E1D2B">
        <w:rPr>
          <w:rFonts w:ascii="Bookman Old Style" w:hAnsi="Bookman Old Style"/>
          <w:lang w:eastAsia="pt-BR"/>
        </w:rPr>
        <w:t xml:space="preserve">Jeferson </w:t>
      </w:r>
      <w:proofErr w:type="spellStart"/>
      <w:r w:rsidRPr="000E1D2B">
        <w:rPr>
          <w:rFonts w:ascii="Bookman Old Style" w:hAnsi="Bookman Old Style"/>
          <w:lang w:eastAsia="pt-BR"/>
        </w:rPr>
        <w:t>Chupel</w:t>
      </w:r>
      <w:proofErr w:type="spellEnd"/>
      <w:r w:rsidR="00040840" w:rsidRPr="000E1D2B">
        <w:rPr>
          <w:rFonts w:ascii="Bookman Old Style" w:hAnsi="Bookman Old Style"/>
          <w:lang w:eastAsia="pt-BR"/>
        </w:rPr>
        <w:t xml:space="preserve">, Prefeito Municipal de Papanduva, </w:t>
      </w:r>
      <w:r w:rsidRPr="000E1D2B">
        <w:rPr>
          <w:rFonts w:ascii="Bookman Old Style" w:hAnsi="Bookman Old Style"/>
          <w:lang w:eastAsia="pt-BR"/>
        </w:rPr>
        <w:t xml:space="preserve">em Exercício, </w:t>
      </w:r>
      <w:r w:rsidR="00040840" w:rsidRPr="000E1D2B">
        <w:rPr>
          <w:rFonts w:ascii="Bookman Old Style" w:hAnsi="Bookman Old Style"/>
          <w:lang w:eastAsia="pt-BR"/>
        </w:rPr>
        <w:t>Estado de Santa Catarina, no uso de suas atribuições legais,</w:t>
      </w:r>
    </w:p>
    <w:p w:rsidR="00040840" w:rsidRPr="000E1D2B" w:rsidRDefault="00040840" w:rsidP="000E1D2B">
      <w:pPr>
        <w:pStyle w:val="SemEspaamento"/>
        <w:ind w:firstLine="1701"/>
        <w:jc w:val="both"/>
        <w:rPr>
          <w:rFonts w:ascii="Bookman Old Style" w:hAnsi="Bookman Old Style"/>
          <w:lang w:eastAsia="pt-BR"/>
        </w:rPr>
      </w:pPr>
      <w:r w:rsidRPr="000E1D2B">
        <w:rPr>
          <w:rFonts w:ascii="Bookman Old Style" w:hAnsi="Bookman Old Style"/>
          <w:lang w:eastAsia="pt-BR"/>
        </w:rPr>
        <w:t>Faz saber a todos os Habitantes deste Município que a Câmara de Vereadores aprovou e ele, sanciona a seguinte</w:t>
      </w:r>
    </w:p>
    <w:p w:rsidR="000E1D2B" w:rsidRDefault="000E1D2B" w:rsidP="000E1D2B">
      <w:pPr>
        <w:pStyle w:val="SemEspaamento"/>
        <w:ind w:firstLine="1701"/>
        <w:jc w:val="both"/>
        <w:rPr>
          <w:rFonts w:ascii="Bookman Old Style" w:eastAsia="Times New Roman" w:hAnsi="Bookman Old Style" w:cs="Arial"/>
          <w:color w:val="000000" w:themeColor="text1"/>
          <w:lang w:eastAsia="pt-BR"/>
        </w:rPr>
      </w:pPr>
    </w:p>
    <w:p w:rsidR="00040840" w:rsidRDefault="00040840" w:rsidP="000E1D2B">
      <w:pPr>
        <w:pStyle w:val="SemEspaamento"/>
        <w:ind w:firstLine="1701"/>
        <w:jc w:val="both"/>
        <w:rPr>
          <w:rFonts w:ascii="Bookman Old Style" w:eastAsia="Times New Roman" w:hAnsi="Bookman Old Style" w:cs="Arial"/>
          <w:color w:val="000000" w:themeColor="text1"/>
          <w:lang w:eastAsia="pt-BR"/>
        </w:rPr>
      </w:pPr>
      <w:r w:rsidRPr="000E1D2B">
        <w:rPr>
          <w:rFonts w:ascii="Bookman Old Style" w:eastAsia="Times New Roman" w:hAnsi="Bookman Old Style" w:cs="Arial"/>
          <w:color w:val="000000" w:themeColor="text1"/>
          <w:lang w:eastAsia="pt-BR"/>
        </w:rPr>
        <w:t>LEI COMPLEMENTAR</w:t>
      </w:r>
    </w:p>
    <w:p w:rsidR="000E1D2B" w:rsidRPr="000E1D2B" w:rsidRDefault="000E1D2B" w:rsidP="000E1D2B">
      <w:pPr>
        <w:pStyle w:val="SemEspaamento"/>
        <w:ind w:firstLine="1701"/>
        <w:jc w:val="both"/>
        <w:rPr>
          <w:rFonts w:ascii="Bookman Old Style" w:eastAsia="Times New Roman" w:hAnsi="Bookman Old Style" w:cs="Arial"/>
          <w:color w:val="000000" w:themeColor="text1"/>
          <w:lang w:eastAsia="pt-BR"/>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Art. 1º Fica instituído o Programa de Recuperação Fiscal - REFIS/202</w:t>
      </w:r>
      <w:r w:rsidR="00CE2448" w:rsidRPr="000E1D2B">
        <w:rPr>
          <w:rFonts w:ascii="Bookman Old Style" w:hAnsi="Bookman Old Style"/>
        </w:rPr>
        <w:t>3</w:t>
      </w:r>
      <w:r w:rsidRPr="000E1D2B">
        <w:rPr>
          <w:rFonts w:ascii="Bookman Old Style" w:hAnsi="Bookman Old Style"/>
        </w:rPr>
        <w:t xml:space="preserve"> do município de Papanduva visando à recuperação de crédito público devido por pessoa física ou jurídica, decorrente de obrigação tributária ou não tributária, até mesmo multa punitiva, constituído ou não, inscrito em dívida ativa ou não, ajuizado ou não, com exigibilidade suspensa ou não, cujo fato gerador tenha ocorrido até 31 de </w:t>
      </w:r>
      <w:r w:rsidR="00CE2448" w:rsidRPr="000E1D2B">
        <w:rPr>
          <w:rFonts w:ascii="Bookman Old Style" w:hAnsi="Bookman Old Style"/>
        </w:rPr>
        <w:t>dezembro de 2022</w:t>
      </w:r>
      <w:r w:rsidRPr="000E1D2B">
        <w:rPr>
          <w:rFonts w:ascii="Bookman Old Style" w:hAnsi="Bookman Old Style"/>
        </w:rPr>
        <w:t>, inclusive o remanescente de parcelamento, cancelado ou em vigor, e ainda, o crédito público reconstituído, remanescente de parcelamento cancelado ou rescindido, efetuado com base em leis municipais de programas de recuperação fiscal anteriores.</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1º Os débitos de que trata o "caput" deste artigo poderão ser pagos à vista ou em até 24 (vinte e quatro) parcelas iguais, mensais e sucessivas, concedendo-se anistia ao sujeito passivo que aderir ao Programa em relação aos juros moratórios e a multa moratória, incidentes sobre a sua obrigação, apurados até a data da adesão, conforme a forma de pagamento escolhida, cujos percentuais são discriminados pelo anexo único desta lei complementar.</w:t>
      </w:r>
    </w:p>
    <w:p w:rsidR="00871506" w:rsidRPr="000E1D2B" w:rsidRDefault="00871506" w:rsidP="000E1D2B">
      <w:pPr>
        <w:pStyle w:val="SemEspaamento"/>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2º Possuindo o sujeito passivos débitos decorrentes de fatos geradores distintos, serão emitidos parcelamentos específicos e individualizados.</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3º A adesão ao programa e a consolidação do crédito na forma da Lei, não prejudica o lançamento de créditos relativos a fatos geradores cuja ocorrência venha a ser verificada posteriormente, enquanto não extinto o direito da Fazenda Pública de constituir o crédito.</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4º Este programa não gera crédito para sujeitos passivos que não possuam débitos com o fisco municipal.</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5º O benefício de que trata a presente lei não abrange a correção monetária nem os honorários sucumbenciais já arbitrados na via judicial, que deverão ser pagos quando da adesão ao programa, juntamente com o capital.</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xml:space="preserve">§6° A base de cálculo dos honorários sucumbenciais será o valor </w:t>
      </w:r>
      <w:r w:rsidR="00CE2448" w:rsidRPr="000E1D2B">
        <w:rPr>
          <w:rFonts w:ascii="Bookman Old Style" w:hAnsi="Bookman Old Style"/>
        </w:rPr>
        <w:t>original da dívida</w:t>
      </w:r>
      <w:r w:rsidRPr="000E1D2B">
        <w:rPr>
          <w:rFonts w:ascii="Bookman Old Style" w:hAnsi="Bookman Old Style"/>
        </w:rPr>
        <w:t xml:space="preserve"> ativa já executada</w:t>
      </w:r>
      <w:r w:rsidR="00612F0B" w:rsidRPr="000E1D2B">
        <w:rPr>
          <w:rFonts w:ascii="Bookman Old Style" w:hAnsi="Bookman Old Style"/>
        </w:rPr>
        <w:t>.</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lastRenderedPageBreak/>
        <w:t>Art. 2º Para ingresso no programa, o optante deverá indicar, expressamente</w:t>
      </w:r>
      <w:r w:rsidR="00705787" w:rsidRPr="000E1D2B">
        <w:rPr>
          <w:rFonts w:ascii="Bookman Old Style" w:hAnsi="Bookman Old Style"/>
        </w:rPr>
        <w:t xml:space="preserve"> </w:t>
      </w:r>
      <w:r w:rsidRPr="000E1D2B">
        <w:rPr>
          <w:rFonts w:ascii="Bookman Old Style" w:hAnsi="Bookman Old Style"/>
        </w:rPr>
        <w:t>o débito cuja existência pretende reconhecer e liquidar, sem prejuízo de outros benefícios então concedidos e que se encontre em regularidade com a legislação que os concedeu, bem como o valor de parcelamentos rescindidos anteriormente.</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1º A parcela terá o valor mínimo de 0,75 (zero vírgula setenta e cinco) UFM - Unidade Fiscal Municipal em se tratando de devedor pessoa física e 01 (uma) UFM - Unidade Fiscal Municipal em se tratando de devedor pessoa jurídica.</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2º Sobre as parcelas integrantes do programa não incidirão novos juros, sendo calculada utilizando-se a seguinte fórmula:</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xml:space="preserve">P = </w:t>
      </w:r>
      <w:proofErr w:type="gramStart"/>
      <w:r w:rsidRPr="000E1D2B">
        <w:rPr>
          <w:rFonts w:ascii="Bookman Old Style" w:hAnsi="Bookman Old Style"/>
        </w:rPr>
        <w:t>[(</w:t>
      </w:r>
      <w:proofErr w:type="gramEnd"/>
      <w:r w:rsidRPr="000E1D2B">
        <w:rPr>
          <w:rFonts w:ascii="Bookman Old Style" w:hAnsi="Bookman Old Style"/>
        </w:rPr>
        <w:t>I + C) + ((J + M) x (1 - a/100))]/b P = valor da parcela</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I - = valor dos tributos C - = valor da correção monetária M = valor da multa J = valor dos juros a = percentual de redução b = número de parcelas</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xml:space="preserve">§ 3º A parcela quitada após a data de vencimento deverá ser acrescida de multa, juros de mora e correção monetária, nos termos do Código Tributário Municipal, calculados até a data do efetivo pagamento, não implicando em prejuízo às reduções previstas no artigo 1º, § 1º, concedidas pela adesão ao REFIS, exceto se o atraso der motivo à exclusão do programa, nos termos do artigo </w:t>
      </w:r>
      <w:r w:rsidR="00D8765F" w:rsidRPr="000E1D2B">
        <w:rPr>
          <w:rFonts w:ascii="Bookman Old Style" w:hAnsi="Bookman Old Style"/>
        </w:rPr>
        <w:t>6</w:t>
      </w:r>
      <w:r w:rsidRPr="000E1D2B">
        <w:rPr>
          <w:rFonts w:ascii="Bookman Old Style" w:hAnsi="Bookman Old Style"/>
        </w:rPr>
        <w:t>º, inciso II.</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4º Quando regular a adesão ao programa, as execuções fiscais em juízo ficarão suspensas até o efetivo pagamento do débito.</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xml:space="preserve">§ 5º A pessoa física que solicitar o parcelamento na qualidade de interessado passará a ser solidariamente responsável em relação à dívida parcelada, salvo quando agir na condição de representante, ocasião em que deverá apresentar o </w:t>
      </w:r>
      <w:r w:rsidR="00612F0B" w:rsidRPr="000E1D2B">
        <w:rPr>
          <w:rFonts w:ascii="Bookman Old Style" w:hAnsi="Bookman Old Style"/>
        </w:rPr>
        <w:t>documento que assim o constitua</w:t>
      </w:r>
      <w:r w:rsidRPr="000E1D2B">
        <w:rPr>
          <w:rFonts w:ascii="Bookman Old Style" w:hAnsi="Bookman Old Style"/>
        </w:rPr>
        <w:t>.</w:t>
      </w:r>
    </w:p>
    <w:p w:rsidR="00871506" w:rsidRPr="000E1D2B" w:rsidRDefault="00871506" w:rsidP="000E1D2B">
      <w:pPr>
        <w:pStyle w:val="SemEspaamento"/>
        <w:ind w:firstLine="1701"/>
        <w:jc w:val="both"/>
        <w:rPr>
          <w:rFonts w:ascii="Bookman Old Style" w:hAnsi="Bookman Old Style"/>
        </w:rPr>
      </w:pPr>
    </w:p>
    <w:p w:rsidR="00705787" w:rsidRPr="000E1D2B" w:rsidRDefault="00705787" w:rsidP="000E1D2B">
      <w:pPr>
        <w:pStyle w:val="SemEspaamento"/>
        <w:ind w:firstLine="1701"/>
        <w:jc w:val="both"/>
        <w:rPr>
          <w:rFonts w:ascii="Bookman Old Style" w:hAnsi="Bookman Old Style"/>
        </w:rPr>
      </w:pPr>
      <w:r w:rsidRPr="000E1D2B">
        <w:rPr>
          <w:rFonts w:ascii="Bookman Old Style" w:hAnsi="Bookman Old Style"/>
        </w:rPr>
        <w:t>Art. 3° A opção pelo parcelamento será firmada pelo contribuinte, pelo responsável, ou seu representante legal, mediante a apresentação dos seguintes documentos:</w:t>
      </w:r>
    </w:p>
    <w:p w:rsidR="00705787" w:rsidRPr="000E1D2B" w:rsidRDefault="00705787" w:rsidP="000E1D2B">
      <w:pPr>
        <w:pStyle w:val="SemEspaamento"/>
        <w:ind w:firstLine="1701"/>
        <w:jc w:val="both"/>
        <w:rPr>
          <w:rFonts w:ascii="Bookman Old Style" w:hAnsi="Bookman Old Style"/>
        </w:rPr>
      </w:pPr>
    </w:p>
    <w:p w:rsidR="00705787" w:rsidRPr="000E1D2B" w:rsidRDefault="00705787" w:rsidP="000E1D2B">
      <w:pPr>
        <w:pStyle w:val="SemEspaamento"/>
        <w:ind w:firstLine="1701"/>
        <w:jc w:val="both"/>
        <w:rPr>
          <w:rFonts w:ascii="Bookman Old Style" w:hAnsi="Bookman Old Style"/>
        </w:rPr>
      </w:pPr>
      <w:r w:rsidRPr="000E1D2B">
        <w:rPr>
          <w:rFonts w:ascii="Bookman Old Style" w:hAnsi="Bookman Old Style"/>
        </w:rPr>
        <w:t xml:space="preserve">I - </w:t>
      </w:r>
      <w:proofErr w:type="gramStart"/>
      <w:r w:rsidRPr="000E1D2B">
        <w:rPr>
          <w:rFonts w:ascii="Bookman Old Style" w:hAnsi="Bookman Old Style"/>
        </w:rPr>
        <w:t>no</w:t>
      </w:r>
      <w:proofErr w:type="gramEnd"/>
      <w:r w:rsidRPr="000E1D2B">
        <w:rPr>
          <w:rFonts w:ascii="Bookman Old Style" w:hAnsi="Bookman Old Style"/>
        </w:rPr>
        <w:t xml:space="preserve"> caso de Pessoa Física:</w:t>
      </w:r>
    </w:p>
    <w:p w:rsidR="00705787" w:rsidRPr="000E1D2B" w:rsidRDefault="00705787" w:rsidP="000E1D2B">
      <w:pPr>
        <w:pStyle w:val="SemEspaamento"/>
        <w:ind w:firstLine="1701"/>
        <w:jc w:val="both"/>
        <w:rPr>
          <w:rFonts w:ascii="Bookman Old Style" w:hAnsi="Bookman Old Style"/>
        </w:rPr>
      </w:pPr>
      <w:r w:rsidRPr="000E1D2B">
        <w:rPr>
          <w:rFonts w:ascii="Bookman Old Style" w:hAnsi="Bookman Old Style"/>
        </w:rPr>
        <w:t>a) cópia do RG e CPF;</w:t>
      </w:r>
    </w:p>
    <w:p w:rsidR="00705787" w:rsidRPr="000E1D2B" w:rsidRDefault="00705787" w:rsidP="000E1D2B">
      <w:pPr>
        <w:pStyle w:val="SemEspaamento"/>
        <w:ind w:firstLine="1701"/>
        <w:jc w:val="both"/>
        <w:rPr>
          <w:rFonts w:ascii="Bookman Old Style" w:hAnsi="Bookman Old Style"/>
        </w:rPr>
      </w:pPr>
      <w:r w:rsidRPr="000E1D2B">
        <w:rPr>
          <w:rFonts w:ascii="Bookman Old Style" w:hAnsi="Bookman Old Style"/>
        </w:rPr>
        <w:t>b) cópia de comprovante de endereço emitido nos últimos 90 (noventa) dias;</w:t>
      </w:r>
    </w:p>
    <w:p w:rsidR="00705787" w:rsidRPr="000E1D2B" w:rsidRDefault="00705787" w:rsidP="000E1D2B">
      <w:pPr>
        <w:pStyle w:val="SemEspaamento"/>
        <w:ind w:firstLine="1701"/>
        <w:jc w:val="both"/>
        <w:rPr>
          <w:rFonts w:ascii="Bookman Old Style" w:hAnsi="Bookman Old Style"/>
        </w:rPr>
      </w:pPr>
      <w:r w:rsidRPr="000E1D2B">
        <w:rPr>
          <w:rFonts w:ascii="Bookman Old Style" w:hAnsi="Bookman Old Style"/>
        </w:rPr>
        <w:t>c) Certidão de inteiro teor do imóvel atualizada, ou cópia de outro documento que comprove a aquisição do imóvel, ou o interesse comum na situação que constitua o fato gerador da obrigação, no caso de dívidas relativas ao imóvel.</w:t>
      </w:r>
    </w:p>
    <w:p w:rsidR="00705787" w:rsidRPr="000E1D2B" w:rsidRDefault="00705787" w:rsidP="000E1D2B">
      <w:pPr>
        <w:pStyle w:val="SemEspaamento"/>
        <w:ind w:firstLine="1701"/>
        <w:jc w:val="both"/>
        <w:rPr>
          <w:rFonts w:ascii="Bookman Old Style" w:hAnsi="Bookman Old Style"/>
        </w:rPr>
      </w:pPr>
    </w:p>
    <w:p w:rsidR="00705787" w:rsidRPr="000E1D2B" w:rsidRDefault="00705787" w:rsidP="000E1D2B">
      <w:pPr>
        <w:pStyle w:val="SemEspaamento"/>
        <w:ind w:firstLine="1701"/>
        <w:jc w:val="both"/>
        <w:rPr>
          <w:rFonts w:ascii="Bookman Old Style" w:hAnsi="Bookman Old Style"/>
        </w:rPr>
      </w:pPr>
      <w:r w:rsidRPr="000E1D2B">
        <w:rPr>
          <w:rFonts w:ascii="Bookman Old Style" w:hAnsi="Bookman Old Style"/>
        </w:rPr>
        <w:t>II - No caso de Pessoa Jurídica:</w:t>
      </w:r>
    </w:p>
    <w:p w:rsidR="00705787" w:rsidRPr="000E1D2B" w:rsidRDefault="00705787" w:rsidP="000E1D2B">
      <w:pPr>
        <w:pStyle w:val="SemEspaamento"/>
        <w:ind w:firstLine="1701"/>
        <w:jc w:val="both"/>
        <w:rPr>
          <w:rFonts w:ascii="Bookman Old Style" w:hAnsi="Bookman Old Style"/>
        </w:rPr>
      </w:pPr>
      <w:r w:rsidRPr="000E1D2B">
        <w:rPr>
          <w:rFonts w:ascii="Bookman Old Style" w:hAnsi="Bookman Old Style"/>
        </w:rPr>
        <w:t>a) cópia do CNPJ atualizado;</w:t>
      </w:r>
    </w:p>
    <w:p w:rsidR="00705787" w:rsidRPr="000E1D2B" w:rsidRDefault="00705787" w:rsidP="000E1D2B">
      <w:pPr>
        <w:pStyle w:val="SemEspaamento"/>
        <w:ind w:firstLine="1701"/>
        <w:jc w:val="both"/>
        <w:rPr>
          <w:rFonts w:ascii="Bookman Old Style" w:hAnsi="Bookman Old Style"/>
        </w:rPr>
      </w:pPr>
      <w:r w:rsidRPr="000E1D2B">
        <w:rPr>
          <w:rFonts w:ascii="Bookman Old Style" w:hAnsi="Bookman Old Style"/>
        </w:rPr>
        <w:t>b) cópia da firma individual, contrato ou estatuto social:</w:t>
      </w:r>
    </w:p>
    <w:p w:rsidR="00705787" w:rsidRPr="000E1D2B" w:rsidRDefault="00705787" w:rsidP="000E1D2B">
      <w:pPr>
        <w:pStyle w:val="SemEspaamento"/>
        <w:ind w:firstLine="1701"/>
        <w:jc w:val="both"/>
        <w:rPr>
          <w:rFonts w:ascii="Bookman Old Style" w:hAnsi="Bookman Old Style"/>
        </w:rPr>
      </w:pPr>
      <w:r w:rsidRPr="000E1D2B">
        <w:rPr>
          <w:rFonts w:ascii="Bookman Old Style" w:hAnsi="Bookman Old Style"/>
        </w:rPr>
        <w:t>c) comprovante de endereço dos sócios, emitido nos últimos 90 (noventa);</w:t>
      </w:r>
    </w:p>
    <w:p w:rsidR="00705787" w:rsidRPr="000E1D2B" w:rsidRDefault="00705787" w:rsidP="000E1D2B">
      <w:pPr>
        <w:pStyle w:val="SemEspaamento"/>
        <w:ind w:firstLine="1701"/>
        <w:jc w:val="both"/>
        <w:rPr>
          <w:rFonts w:ascii="Bookman Old Style" w:hAnsi="Bookman Old Style"/>
        </w:rPr>
      </w:pPr>
      <w:r w:rsidRPr="000E1D2B">
        <w:rPr>
          <w:rFonts w:ascii="Bookman Old Style" w:hAnsi="Bookman Old Style"/>
        </w:rPr>
        <w:t>d) Certidão de inteiro teor do imóvel atualizada, ou cópia de outro documento que comprove a aquisição do imóvel, ou o interesse comum na situação que constitua o fato gerador da obrigação, no caso de dívidas relativas ao imóvel.</w:t>
      </w:r>
    </w:p>
    <w:p w:rsidR="00705787" w:rsidRPr="000E1D2B" w:rsidRDefault="00705787" w:rsidP="000E1D2B">
      <w:pPr>
        <w:pStyle w:val="SemEspaamento"/>
        <w:ind w:firstLine="1701"/>
        <w:jc w:val="both"/>
        <w:rPr>
          <w:rFonts w:ascii="Bookman Old Style" w:hAnsi="Bookman Old Style"/>
        </w:rPr>
      </w:pPr>
      <w:proofErr w:type="gramStart"/>
      <w:r w:rsidRPr="000E1D2B">
        <w:rPr>
          <w:rFonts w:ascii="Bookman Old Style" w:hAnsi="Bookman Old Style"/>
        </w:rPr>
        <w:t>e) No</w:t>
      </w:r>
      <w:proofErr w:type="gramEnd"/>
      <w:r w:rsidRPr="000E1D2B">
        <w:rPr>
          <w:rFonts w:ascii="Bookman Old Style" w:hAnsi="Bookman Old Style"/>
        </w:rPr>
        <w:t xml:space="preserve"> caso de ser solicitado por representante da pessoa jurídica, cópia do instrumento de procuração com poderes para formalização do parcelamento.</w:t>
      </w:r>
    </w:p>
    <w:p w:rsidR="00705787" w:rsidRPr="000E1D2B" w:rsidRDefault="00705787" w:rsidP="000E1D2B">
      <w:pPr>
        <w:pStyle w:val="SemEspaamento"/>
        <w:ind w:firstLine="1701"/>
        <w:jc w:val="both"/>
        <w:rPr>
          <w:rFonts w:ascii="Bookman Old Style" w:hAnsi="Bookman Old Style"/>
        </w:rPr>
      </w:pPr>
    </w:p>
    <w:p w:rsidR="00705787" w:rsidRPr="000E1D2B" w:rsidRDefault="00705787" w:rsidP="000E1D2B">
      <w:pPr>
        <w:pStyle w:val="SemEspaamento"/>
        <w:ind w:firstLine="1701"/>
        <w:jc w:val="both"/>
        <w:rPr>
          <w:rFonts w:ascii="Bookman Old Style" w:hAnsi="Bookman Old Style"/>
        </w:rPr>
      </w:pPr>
      <w:r w:rsidRPr="000E1D2B">
        <w:rPr>
          <w:rFonts w:ascii="Bookman Old Style" w:hAnsi="Bookman Old Style"/>
        </w:rPr>
        <w:t>III – No caso de espólio:</w:t>
      </w:r>
    </w:p>
    <w:p w:rsidR="00705787" w:rsidRPr="000E1D2B" w:rsidRDefault="00705787" w:rsidP="000E1D2B">
      <w:pPr>
        <w:pStyle w:val="SemEspaamento"/>
        <w:ind w:firstLine="1701"/>
        <w:jc w:val="both"/>
        <w:rPr>
          <w:rFonts w:ascii="Bookman Old Style" w:hAnsi="Bookman Old Style"/>
        </w:rPr>
      </w:pPr>
      <w:r w:rsidRPr="000E1D2B">
        <w:rPr>
          <w:rFonts w:ascii="Bookman Old Style" w:hAnsi="Bookman Old Style"/>
        </w:rPr>
        <w:t xml:space="preserve">a) Cópia da certidão de óbito </w:t>
      </w:r>
    </w:p>
    <w:p w:rsidR="00705787" w:rsidRPr="000E1D2B" w:rsidRDefault="00705787" w:rsidP="000E1D2B">
      <w:pPr>
        <w:pStyle w:val="SemEspaamento"/>
        <w:ind w:firstLine="1701"/>
        <w:jc w:val="both"/>
        <w:rPr>
          <w:rFonts w:ascii="Bookman Old Style" w:hAnsi="Bookman Old Style"/>
        </w:rPr>
      </w:pPr>
      <w:r w:rsidRPr="000E1D2B">
        <w:rPr>
          <w:rFonts w:ascii="Bookman Old Style" w:hAnsi="Bookman Old Style"/>
        </w:rPr>
        <w:t>b) Termo de inventariante ou documento equivalente e, na hipótese de inexistência de inventário, declaração neste sentido firmada pelo solicitante, sob as penas da lei;</w:t>
      </w:r>
    </w:p>
    <w:p w:rsidR="00705787" w:rsidRPr="000E1D2B" w:rsidRDefault="00705787" w:rsidP="000E1D2B">
      <w:pPr>
        <w:pStyle w:val="SemEspaamento"/>
        <w:ind w:firstLine="1701"/>
        <w:jc w:val="both"/>
        <w:rPr>
          <w:rFonts w:ascii="Bookman Old Style" w:hAnsi="Bookman Old Style"/>
        </w:rPr>
      </w:pPr>
      <w:r w:rsidRPr="000E1D2B">
        <w:rPr>
          <w:rFonts w:ascii="Bookman Old Style" w:hAnsi="Bookman Old Style"/>
        </w:rPr>
        <w:t>c) cópia do RG e CPF do solicitante;</w:t>
      </w:r>
    </w:p>
    <w:p w:rsidR="00705787" w:rsidRPr="000E1D2B" w:rsidRDefault="00705787" w:rsidP="000E1D2B">
      <w:pPr>
        <w:pStyle w:val="SemEspaamento"/>
        <w:ind w:firstLine="1701"/>
        <w:jc w:val="both"/>
        <w:rPr>
          <w:rFonts w:ascii="Bookman Old Style" w:hAnsi="Bookman Old Style"/>
        </w:rPr>
      </w:pPr>
      <w:r w:rsidRPr="000E1D2B">
        <w:rPr>
          <w:rFonts w:ascii="Bookman Old Style" w:hAnsi="Bookman Old Style"/>
        </w:rPr>
        <w:t>d) cópia de comprovante de endereço do solicitante emitido nos últimos 90 (noventa) dias;</w:t>
      </w:r>
    </w:p>
    <w:p w:rsidR="00705787" w:rsidRPr="000E1D2B" w:rsidRDefault="00705787" w:rsidP="000E1D2B">
      <w:pPr>
        <w:pStyle w:val="SemEspaamento"/>
        <w:ind w:firstLine="1701"/>
        <w:jc w:val="both"/>
        <w:rPr>
          <w:rFonts w:ascii="Bookman Old Style" w:hAnsi="Bookman Old Style"/>
        </w:rPr>
      </w:pPr>
      <w:r w:rsidRPr="000E1D2B">
        <w:rPr>
          <w:rFonts w:ascii="Bookman Old Style" w:hAnsi="Bookman Old Style"/>
        </w:rPr>
        <w:t>e) Certidão de inteiro teor do imóvel atualizada, ou cópia de outro documento que comprove a aquisição do imóvel, ou o interesse comum na situação que constitua o fato gerador da obrigação, no caso de dívidas relativas ao imóvel.</w:t>
      </w:r>
    </w:p>
    <w:p w:rsidR="00705787" w:rsidRPr="000E1D2B" w:rsidRDefault="00705787" w:rsidP="000E1D2B">
      <w:pPr>
        <w:pStyle w:val="SemEspaamento"/>
        <w:ind w:firstLine="1701"/>
        <w:jc w:val="both"/>
        <w:rPr>
          <w:rFonts w:ascii="Bookman Old Style" w:hAnsi="Bookman Old Style"/>
        </w:rPr>
      </w:pPr>
    </w:p>
    <w:p w:rsidR="00705787" w:rsidRPr="000E1D2B" w:rsidRDefault="00993E6E" w:rsidP="000E1D2B">
      <w:pPr>
        <w:pStyle w:val="SemEspaamento"/>
        <w:ind w:firstLine="1701"/>
        <w:jc w:val="both"/>
        <w:rPr>
          <w:rFonts w:ascii="Bookman Old Style" w:hAnsi="Bookman Old Style"/>
        </w:rPr>
      </w:pPr>
      <w:r w:rsidRPr="000E1D2B">
        <w:rPr>
          <w:rFonts w:ascii="Bookman Old Style" w:hAnsi="Bookman Old Style"/>
        </w:rPr>
        <w:t>§1° No termo de requerimento constará obrigatoriamente:</w:t>
      </w:r>
    </w:p>
    <w:p w:rsidR="00993E6E" w:rsidRPr="000E1D2B" w:rsidRDefault="00D8765F" w:rsidP="000E1D2B">
      <w:pPr>
        <w:pStyle w:val="SemEspaamento"/>
        <w:ind w:firstLine="1701"/>
        <w:jc w:val="both"/>
        <w:rPr>
          <w:rFonts w:ascii="Bookman Old Style" w:hAnsi="Bookman Old Style"/>
        </w:rPr>
      </w:pPr>
      <w:r w:rsidRPr="000E1D2B">
        <w:rPr>
          <w:rFonts w:ascii="Bookman Old Style" w:hAnsi="Bookman Old Style"/>
        </w:rPr>
        <w:t>a</w:t>
      </w:r>
      <w:r w:rsidR="00993E6E" w:rsidRPr="000E1D2B">
        <w:rPr>
          <w:rFonts w:ascii="Bookman Old Style" w:hAnsi="Bookman Old Style"/>
        </w:rPr>
        <w:t>) O número do telefone residencial do contribuinte ou responsável;</w:t>
      </w:r>
    </w:p>
    <w:p w:rsidR="00993E6E" w:rsidRPr="000E1D2B" w:rsidRDefault="00D8765F" w:rsidP="000E1D2B">
      <w:pPr>
        <w:pStyle w:val="SemEspaamento"/>
        <w:ind w:firstLine="1701"/>
        <w:jc w:val="both"/>
        <w:rPr>
          <w:rFonts w:ascii="Bookman Old Style" w:hAnsi="Bookman Old Style"/>
        </w:rPr>
      </w:pPr>
      <w:r w:rsidRPr="000E1D2B">
        <w:rPr>
          <w:rFonts w:ascii="Bookman Old Style" w:hAnsi="Bookman Old Style"/>
        </w:rPr>
        <w:t>b</w:t>
      </w:r>
      <w:r w:rsidR="00993E6E" w:rsidRPr="000E1D2B">
        <w:rPr>
          <w:rFonts w:ascii="Bookman Old Style" w:hAnsi="Bookman Old Style"/>
        </w:rPr>
        <w:t xml:space="preserve">) O número do telefone celular do contribuinte ou responsável, e se esse número está vinculado ao aplicativo </w:t>
      </w:r>
      <w:r w:rsidR="00993E6E" w:rsidRPr="000E1D2B">
        <w:rPr>
          <w:rFonts w:ascii="Bookman Old Style" w:hAnsi="Bookman Old Style"/>
          <w:i/>
        </w:rPr>
        <w:t>WhatsApp</w:t>
      </w:r>
      <w:r w:rsidR="00993E6E" w:rsidRPr="000E1D2B">
        <w:rPr>
          <w:rFonts w:ascii="Bookman Old Style" w:hAnsi="Bookman Old Style"/>
        </w:rPr>
        <w:t>;</w:t>
      </w:r>
    </w:p>
    <w:p w:rsidR="00705787" w:rsidRPr="000E1D2B" w:rsidRDefault="00D8765F" w:rsidP="000E1D2B">
      <w:pPr>
        <w:pStyle w:val="SemEspaamento"/>
        <w:ind w:firstLine="1701"/>
        <w:jc w:val="both"/>
        <w:rPr>
          <w:rFonts w:ascii="Bookman Old Style" w:hAnsi="Bookman Old Style"/>
        </w:rPr>
      </w:pPr>
      <w:r w:rsidRPr="000E1D2B">
        <w:rPr>
          <w:rFonts w:ascii="Bookman Old Style" w:hAnsi="Bookman Old Style"/>
        </w:rPr>
        <w:t>c</w:t>
      </w:r>
      <w:r w:rsidR="00993E6E" w:rsidRPr="000E1D2B">
        <w:rPr>
          <w:rFonts w:ascii="Bookman Old Style" w:hAnsi="Bookman Old Style"/>
        </w:rPr>
        <w:t xml:space="preserve">) O endereço do principal </w:t>
      </w:r>
      <w:r w:rsidR="00993E6E" w:rsidRPr="000E1D2B">
        <w:rPr>
          <w:rFonts w:ascii="Bookman Old Style" w:hAnsi="Bookman Old Style"/>
          <w:i/>
        </w:rPr>
        <w:t>e-mail</w:t>
      </w:r>
      <w:r w:rsidR="00993E6E" w:rsidRPr="000E1D2B">
        <w:rPr>
          <w:rFonts w:ascii="Bookman Old Style" w:hAnsi="Bookman Old Style"/>
        </w:rPr>
        <w:t xml:space="preserve"> do contribuinte ou responsável</w:t>
      </w:r>
      <w:r w:rsidRPr="000E1D2B">
        <w:rPr>
          <w:rFonts w:ascii="Bookman Old Style" w:hAnsi="Bookman Old Style"/>
        </w:rPr>
        <w:t>.</w:t>
      </w:r>
    </w:p>
    <w:p w:rsidR="00993E6E" w:rsidRPr="000E1D2B" w:rsidRDefault="00993E6E" w:rsidP="000E1D2B">
      <w:pPr>
        <w:pStyle w:val="SemEspaamento"/>
        <w:ind w:firstLine="1701"/>
        <w:jc w:val="both"/>
        <w:rPr>
          <w:rFonts w:ascii="Bookman Old Style" w:hAnsi="Bookman Old Style"/>
        </w:rPr>
      </w:pPr>
    </w:p>
    <w:p w:rsidR="00993E6E" w:rsidRPr="000E1D2B" w:rsidRDefault="00993E6E" w:rsidP="000E1D2B">
      <w:pPr>
        <w:pStyle w:val="SemEspaamento"/>
        <w:ind w:firstLine="1701"/>
        <w:jc w:val="both"/>
        <w:rPr>
          <w:rFonts w:ascii="Bookman Old Style" w:hAnsi="Bookman Old Style"/>
        </w:rPr>
      </w:pPr>
      <w:r w:rsidRPr="000E1D2B">
        <w:rPr>
          <w:rFonts w:ascii="Bookman Old Style" w:hAnsi="Bookman Old Style"/>
        </w:rPr>
        <w:t>§2° Na hipótese de impossibilidade de fornecimento de algum dos itens anteriores, referida circunstância deverá ser devidamente justificada, sob pena de indeferimento do requerimento.</w:t>
      </w:r>
    </w:p>
    <w:p w:rsidR="00993E6E" w:rsidRPr="000E1D2B" w:rsidRDefault="00993E6E"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xml:space="preserve">Art. </w:t>
      </w:r>
      <w:r w:rsidR="00705787" w:rsidRPr="000E1D2B">
        <w:rPr>
          <w:rFonts w:ascii="Bookman Old Style" w:hAnsi="Bookman Old Style"/>
        </w:rPr>
        <w:t>4</w:t>
      </w:r>
      <w:r w:rsidRPr="000E1D2B">
        <w:rPr>
          <w:rFonts w:ascii="Bookman Old Style" w:hAnsi="Bookman Old Style"/>
        </w:rPr>
        <w:t>º A opção pelo Programa sujeita o optante a:</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xml:space="preserve">I - </w:t>
      </w:r>
      <w:proofErr w:type="gramStart"/>
      <w:r w:rsidRPr="000E1D2B">
        <w:rPr>
          <w:rFonts w:ascii="Bookman Old Style" w:hAnsi="Bookman Old Style"/>
        </w:rPr>
        <w:t>confissão</w:t>
      </w:r>
      <w:proofErr w:type="gramEnd"/>
      <w:r w:rsidRPr="000E1D2B">
        <w:rPr>
          <w:rFonts w:ascii="Bookman Old Style" w:hAnsi="Bookman Old Style"/>
        </w:rPr>
        <w:t xml:space="preserve"> irrevogável e irretratável da totalidade dos débitos consolidados incluídos no REFIS;</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xml:space="preserve">II - </w:t>
      </w:r>
      <w:proofErr w:type="gramStart"/>
      <w:r w:rsidRPr="000E1D2B">
        <w:rPr>
          <w:rFonts w:ascii="Bookman Old Style" w:hAnsi="Bookman Old Style"/>
        </w:rPr>
        <w:t>expressa</w:t>
      </w:r>
      <w:proofErr w:type="gramEnd"/>
      <w:r w:rsidRPr="000E1D2B">
        <w:rPr>
          <w:rFonts w:ascii="Bookman Old Style" w:hAnsi="Bookman Old Style"/>
        </w:rPr>
        <w:t xml:space="preserve"> renúncia a qualquer defesa ou recurso administrativo ou judicial, bem como desistência dos já interpostos, relativamente aos débitos incluídos no pedido por opção do contribuinte;</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III - aceitação plena e irretratável de todas as condições estabelecidas para ingresso e permanência no REFIS;</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1º A opção pelo REFIS implica na manutenção automática dos gravames decorrentes de medida cautelar fiscal e das garantias prestadas nas ações de execução fiscal, durante todo período em que o contribuinte permanecer no Programa, até seu total adimplemento.</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2º No caso de dívida executada, sendo o requerimento formulado pelo próprio contribuinte, é pressuposto para a adesão ao presente programa, a citação válida no correspondente processo judicial.</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xml:space="preserve">Art. </w:t>
      </w:r>
      <w:r w:rsidR="00993E6E" w:rsidRPr="000E1D2B">
        <w:rPr>
          <w:rFonts w:ascii="Bookman Old Style" w:hAnsi="Bookman Old Style"/>
        </w:rPr>
        <w:t>5</w:t>
      </w:r>
      <w:r w:rsidRPr="000E1D2B">
        <w:rPr>
          <w:rFonts w:ascii="Bookman Old Style" w:hAnsi="Bookman Old Style"/>
        </w:rPr>
        <w:t>º A administração do REFIS será administrada pela Secretaria da Fazenda com o auxílio da procuradoria jurídica, que farão o gerenciamento e a implementação dos procedimentos necessários à execução do Programa, especialmente expedir instruções, notificações e excluir os optantes que descumprirem suas condições.</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xml:space="preserve">Art. </w:t>
      </w:r>
      <w:r w:rsidR="00993E6E" w:rsidRPr="000E1D2B">
        <w:rPr>
          <w:rFonts w:ascii="Bookman Old Style" w:hAnsi="Bookman Old Style"/>
        </w:rPr>
        <w:t>6</w:t>
      </w:r>
      <w:r w:rsidRPr="000E1D2B">
        <w:rPr>
          <w:rFonts w:ascii="Bookman Old Style" w:hAnsi="Bookman Old Style"/>
        </w:rPr>
        <w:t>º O contribuinte será excluído do Programa nas seguintes hipóteses:</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xml:space="preserve">I - </w:t>
      </w:r>
      <w:proofErr w:type="gramStart"/>
      <w:r w:rsidRPr="000E1D2B">
        <w:rPr>
          <w:rFonts w:ascii="Bookman Old Style" w:hAnsi="Bookman Old Style"/>
        </w:rPr>
        <w:t>deixar</w:t>
      </w:r>
      <w:proofErr w:type="gramEnd"/>
      <w:r w:rsidRPr="000E1D2B">
        <w:rPr>
          <w:rFonts w:ascii="Bookman Old Style" w:hAnsi="Bookman Old Style"/>
        </w:rPr>
        <w:t xml:space="preserve"> de atender qualquer uma das exigências do artigo </w:t>
      </w:r>
      <w:r w:rsidR="00D8765F" w:rsidRPr="000E1D2B">
        <w:rPr>
          <w:rFonts w:ascii="Bookman Old Style" w:hAnsi="Bookman Old Style"/>
        </w:rPr>
        <w:t>4</w:t>
      </w:r>
      <w:r w:rsidRPr="000E1D2B">
        <w:rPr>
          <w:rFonts w:ascii="Bookman Old Style" w:hAnsi="Bookman Old Style"/>
        </w:rPr>
        <w:t>º desta Lei Complementar;</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xml:space="preserve">II </w:t>
      </w:r>
      <w:r w:rsidR="00407BF0" w:rsidRPr="000E1D2B">
        <w:rPr>
          <w:rFonts w:ascii="Bookman Old Style" w:hAnsi="Bookman Old Style"/>
        </w:rPr>
        <w:t>–</w:t>
      </w:r>
      <w:r w:rsidRPr="000E1D2B">
        <w:rPr>
          <w:rFonts w:ascii="Bookman Old Style" w:hAnsi="Bookman Old Style"/>
        </w:rPr>
        <w:t xml:space="preserve"> </w:t>
      </w:r>
      <w:proofErr w:type="gramStart"/>
      <w:r w:rsidRPr="000E1D2B">
        <w:rPr>
          <w:rFonts w:ascii="Bookman Old Style" w:hAnsi="Bookman Old Style"/>
        </w:rPr>
        <w:t>inadimplemento</w:t>
      </w:r>
      <w:proofErr w:type="gramEnd"/>
      <w:r w:rsidR="00407BF0" w:rsidRPr="000E1D2B">
        <w:rPr>
          <w:rFonts w:ascii="Bookman Old Style" w:hAnsi="Bookman Old Style"/>
        </w:rPr>
        <w:t xml:space="preserve"> da cota única ou, no caso de pagamento parcelado, inadimplemento</w:t>
      </w:r>
      <w:r w:rsidRPr="000E1D2B">
        <w:rPr>
          <w:rFonts w:ascii="Bookman Old Style" w:hAnsi="Bookman Old Style"/>
        </w:rPr>
        <w:t xml:space="preserve"> </w:t>
      </w:r>
      <w:r w:rsidR="009C3D34" w:rsidRPr="000E1D2B">
        <w:rPr>
          <w:rFonts w:ascii="Bookman Old Style" w:hAnsi="Bookman Old Style"/>
        </w:rPr>
        <w:t>por mais de 60 (sessenta) dias</w:t>
      </w:r>
      <w:r w:rsidRPr="000E1D2B">
        <w:rPr>
          <w:rFonts w:ascii="Bookman Old Style" w:hAnsi="Bookman Old Style"/>
        </w:rPr>
        <w:t>;</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III - prática de qualquer procedimento tendente a subtrair receita do optante nos livros e documentos fiscais e comerciais, mediante simulação ou sonegação de informações;</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xml:space="preserve">IV - </w:t>
      </w:r>
      <w:proofErr w:type="gramStart"/>
      <w:r w:rsidRPr="000E1D2B">
        <w:rPr>
          <w:rFonts w:ascii="Bookman Old Style" w:hAnsi="Bookman Old Style"/>
        </w:rPr>
        <w:t>declaração</w:t>
      </w:r>
      <w:proofErr w:type="gramEnd"/>
      <w:r w:rsidRPr="000E1D2B">
        <w:rPr>
          <w:rFonts w:ascii="Bookman Old Style" w:hAnsi="Bookman Old Style"/>
        </w:rPr>
        <w:t xml:space="preserve"> de insolvência judicial no caso de contribuinte pessoa física, ou decretação de falência, quando pessoa jurídica.</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1º A exclusão do REFIS implicará na imediata exigibilidade da totalidade do crédito confessado e ainda não pago, restabelecendo-se, em relação ao montante não pago, os acréscimos legais na forma da legislação aplicável à época da ocorrência dos fatos geradores.</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2º A exclusão do Programa produzirá efeitos a partir do mês subsequente à decisão.</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xml:space="preserve">§ 3º A exclusão do programa nos termos do artigo </w:t>
      </w:r>
      <w:r w:rsidR="00D8765F" w:rsidRPr="000E1D2B">
        <w:rPr>
          <w:rFonts w:ascii="Bookman Old Style" w:hAnsi="Bookman Old Style"/>
        </w:rPr>
        <w:t>6</w:t>
      </w:r>
      <w:r w:rsidRPr="000E1D2B">
        <w:rPr>
          <w:rFonts w:ascii="Bookman Old Style" w:hAnsi="Bookman Old Style"/>
        </w:rPr>
        <w:t>º, I e II, implicará na imediata rescisão do parcelamento e, se for o caso, o prosseguimento da cobrança automaticamente, o fazendo pelo valor original do débito descontado os valores eventualmente pago pelo contribuinte, perdendo</w:t>
      </w:r>
      <w:r w:rsidR="00CE2448" w:rsidRPr="000E1D2B">
        <w:rPr>
          <w:rFonts w:ascii="Bookman Old Style" w:hAnsi="Bookman Old Style"/>
        </w:rPr>
        <w:t xml:space="preserve">, </w:t>
      </w:r>
      <w:r w:rsidRPr="000E1D2B">
        <w:rPr>
          <w:rFonts w:ascii="Bookman Old Style" w:hAnsi="Bookman Old Style"/>
        </w:rPr>
        <w:t>todavia, ante a rescisão do presente parcelamento, todos os benefícios da presente Lei, não sendo necessária a prévia notificação do optante pelo REFIS a respeito da decisão.</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xml:space="preserve">§ 4º Nos casos de exclusão do Programa pelos motivos previstos no artigo </w:t>
      </w:r>
      <w:r w:rsidR="00D8765F" w:rsidRPr="000E1D2B">
        <w:rPr>
          <w:rFonts w:ascii="Bookman Old Style" w:hAnsi="Bookman Old Style"/>
        </w:rPr>
        <w:t>6</w:t>
      </w:r>
      <w:r w:rsidRPr="000E1D2B">
        <w:rPr>
          <w:rFonts w:ascii="Bookman Old Style" w:hAnsi="Bookman Old Style"/>
        </w:rPr>
        <w:t>º, III e IV, a Secretaria da Fazenda notificará previamente o optante, assegurando-lhe o direito de conhecer antecipadamente os fatos que lhe são imputados, para oferecimento de defesa no prazo de 10 (dez) dias, facultando-lhe a produção de provas.</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proofErr w:type="gramStart"/>
      <w:r w:rsidRPr="000E1D2B">
        <w:rPr>
          <w:rFonts w:ascii="Bookman Old Style" w:hAnsi="Bookman Old Style"/>
        </w:rPr>
        <w:t>a) Após</w:t>
      </w:r>
      <w:proofErr w:type="gramEnd"/>
      <w:r w:rsidRPr="000E1D2B">
        <w:rPr>
          <w:rFonts w:ascii="Bookman Old Style" w:hAnsi="Bookman Old Style"/>
        </w:rPr>
        <w:t xml:space="preserve"> a apresentação de defesa e, eventualmente, da instrução probatória, a Secretaria da Fazenda decidirá, fundamentadamente, se tratar ou não de caso de exclusão, conforme definição da presente Lei Complementar.</w:t>
      </w:r>
    </w:p>
    <w:p w:rsidR="00871506" w:rsidRPr="000E1D2B" w:rsidRDefault="00871506" w:rsidP="000E1D2B">
      <w:pPr>
        <w:pStyle w:val="SemEspaamento"/>
        <w:ind w:firstLine="1701"/>
        <w:jc w:val="both"/>
        <w:rPr>
          <w:rFonts w:ascii="Bookman Old Style" w:hAnsi="Bookman Old Style"/>
        </w:rPr>
      </w:pPr>
      <w:proofErr w:type="gramStart"/>
      <w:r w:rsidRPr="000E1D2B">
        <w:rPr>
          <w:rFonts w:ascii="Bookman Old Style" w:hAnsi="Bookman Old Style"/>
        </w:rPr>
        <w:t>b) Apenas</w:t>
      </w:r>
      <w:proofErr w:type="gramEnd"/>
      <w:r w:rsidRPr="000E1D2B">
        <w:rPr>
          <w:rFonts w:ascii="Bookman Old Style" w:hAnsi="Bookman Old Style"/>
        </w:rPr>
        <w:t xml:space="preserve"> nos casos referidos neste parágrafo, caberá recurso com efeito suspensivo, no prazo de 10 (dez) dias, da decisão que excluir o optante do REFIS.</w:t>
      </w:r>
    </w:p>
    <w:p w:rsidR="00871506" w:rsidRPr="000E1D2B" w:rsidRDefault="00871506" w:rsidP="000E1D2B">
      <w:pPr>
        <w:pStyle w:val="SemEspaamento"/>
        <w:ind w:firstLine="1701"/>
        <w:jc w:val="both"/>
        <w:rPr>
          <w:rFonts w:ascii="Bookman Old Style" w:hAnsi="Bookman Old Style"/>
        </w:rPr>
      </w:pPr>
    </w:p>
    <w:p w:rsidR="00614C8D" w:rsidRPr="000E1D2B" w:rsidRDefault="00040840" w:rsidP="000E1D2B">
      <w:pPr>
        <w:pStyle w:val="SemEspaamento"/>
        <w:ind w:firstLine="1701"/>
        <w:jc w:val="both"/>
        <w:rPr>
          <w:rFonts w:ascii="Bookman Old Style" w:hAnsi="Bookman Old Style"/>
        </w:rPr>
      </w:pPr>
      <w:r w:rsidRPr="000E1D2B">
        <w:rPr>
          <w:rFonts w:ascii="Bookman Old Style" w:hAnsi="Bookman Old Style"/>
        </w:rPr>
        <w:t>§ 5º</w:t>
      </w:r>
      <w:r w:rsidR="00D6231E" w:rsidRPr="000E1D2B">
        <w:rPr>
          <w:rFonts w:ascii="Bookman Old Style" w:hAnsi="Bookman Old Style"/>
        </w:rPr>
        <w:t xml:space="preserve"> </w:t>
      </w:r>
      <w:r w:rsidR="00614C8D" w:rsidRPr="000E1D2B">
        <w:rPr>
          <w:rFonts w:ascii="Bookman Old Style" w:hAnsi="Bookman Old Style"/>
        </w:rPr>
        <w:t>No caso de dívida com protesto extrajudicial, o optante poderá solicitar ao Setor de Tributação a baixa desde já, ocasião em que, para concluir</w:t>
      </w:r>
      <w:r w:rsidR="009C3D34" w:rsidRPr="000E1D2B">
        <w:rPr>
          <w:rFonts w:ascii="Bookman Old Style" w:hAnsi="Bookman Old Style"/>
        </w:rPr>
        <w:t xml:space="preserve"> o procedimento</w:t>
      </w:r>
      <w:r w:rsidR="00614C8D" w:rsidRPr="000E1D2B">
        <w:rPr>
          <w:rFonts w:ascii="Bookman Old Style" w:hAnsi="Bookman Old Style"/>
        </w:rPr>
        <w:t>, deverá quitar as custas e emolumentos cartoriais,</w:t>
      </w:r>
      <w:r w:rsidR="009C3D34" w:rsidRPr="000E1D2B">
        <w:rPr>
          <w:rFonts w:ascii="Bookman Old Style" w:hAnsi="Bookman Old Style"/>
        </w:rPr>
        <w:t xml:space="preserve"> na forma do regulamento.</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xml:space="preserve">Art. </w:t>
      </w:r>
      <w:r w:rsidR="00993E6E" w:rsidRPr="000E1D2B">
        <w:rPr>
          <w:rFonts w:ascii="Bookman Old Style" w:hAnsi="Bookman Old Style"/>
        </w:rPr>
        <w:t>7</w:t>
      </w:r>
      <w:r w:rsidRPr="000E1D2B">
        <w:rPr>
          <w:rFonts w:ascii="Bookman Old Style" w:hAnsi="Bookman Old Style"/>
        </w:rPr>
        <w:t>º A opção pelo Programa de Recuperação Fiscal - REFIS exclui qualquer outra forma de parcelamento de débitos relativos aos tributos de que trata esta Lei Complementar.</w:t>
      </w:r>
    </w:p>
    <w:p w:rsidR="00871506" w:rsidRPr="000E1D2B" w:rsidRDefault="00871506" w:rsidP="000E1D2B">
      <w:pPr>
        <w:pStyle w:val="SemEspaamento"/>
        <w:ind w:firstLine="1701"/>
        <w:jc w:val="both"/>
        <w:rPr>
          <w:rFonts w:ascii="Bookman Old Style" w:hAnsi="Bookman Old Style"/>
        </w:rPr>
      </w:pPr>
    </w:p>
    <w:p w:rsidR="0093206E" w:rsidRPr="000E1D2B" w:rsidRDefault="00871506" w:rsidP="000E1D2B">
      <w:pPr>
        <w:pStyle w:val="SemEspaamento"/>
        <w:ind w:firstLine="1701"/>
        <w:jc w:val="both"/>
        <w:rPr>
          <w:rFonts w:ascii="Bookman Old Style" w:hAnsi="Bookman Old Style"/>
        </w:rPr>
      </w:pPr>
      <w:r w:rsidRPr="000E1D2B">
        <w:rPr>
          <w:rFonts w:ascii="Bookman Old Style" w:hAnsi="Bookman Old Style"/>
        </w:rPr>
        <w:t xml:space="preserve">Art. </w:t>
      </w:r>
      <w:r w:rsidR="00993E6E" w:rsidRPr="000E1D2B">
        <w:rPr>
          <w:rFonts w:ascii="Bookman Old Style" w:hAnsi="Bookman Old Style"/>
        </w:rPr>
        <w:t>8</w:t>
      </w:r>
      <w:r w:rsidRPr="000E1D2B">
        <w:rPr>
          <w:rFonts w:ascii="Bookman Old Style" w:hAnsi="Bookman Old Style"/>
        </w:rPr>
        <w:t xml:space="preserve">º O Poder Executivo </w:t>
      </w:r>
      <w:r w:rsidR="00F61790" w:rsidRPr="000E1D2B">
        <w:rPr>
          <w:rFonts w:ascii="Bookman Old Style" w:hAnsi="Bookman Old Style"/>
        </w:rPr>
        <w:t xml:space="preserve">fica </w:t>
      </w:r>
      <w:r w:rsidRPr="000E1D2B">
        <w:rPr>
          <w:rFonts w:ascii="Bookman Old Style" w:hAnsi="Bookman Old Style"/>
        </w:rPr>
        <w:t xml:space="preserve">autorizado a praticar os demais atos que julgar necessários para a concretização dos objetivos previstos, podendo firmar, independentemente de autorização específica, </w:t>
      </w:r>
      <w:r w:rsidR="00F61790" w:rsidRPr="000E1D2B">
        <w:rPr>
          <w:rFonts w:ascii="Bookman Old Style" w:hAnsi="Bookman Old Style"/>
        </w:rPr>
        <w:t xml:space="preserve">todos os </w:t>
      </w:r>
      <w:r w:rsidRPr="000E1D2B">
        <w:rPr>
          <w:rFonts w:ascii="Bookman Old Style" w:hAnsi="Bookman Old Style"/>
        </w:rPr>
        <w:t>demais atos administrativos para a consolidação do presente Programa</w:t>
      </w:r>
      <w:r w:rsidR="00DD45DF" w:rsidRPr="000E1D2B">
        <w:rPr>
          <w:rFonts w:ascii="Bookman Old Style" w:hAnsi="Bookman Old Style"/>
        </w:rPr>
        <w:t>.</w:t>
      </w:r>
    </w:p>
    <w:p w:rsidR="0093206E" w:rsidRPr="000E1D2B" w:rsidRDefault="0093206E" w:rsidP="000E1D2B">
      <w:pPr>
        <w:pStyle w:val="SemEspaamento"/>
        <w:ind w:firstLine="1701"/>
        <w:jc w:val="both"/>
        <w:rPr>
          <w:rFonts w:ascii="Bookman Old Style" w:hAnsi="Bookman Old Style"/>
        </w:rPr>
      </w:pPr>
    </w:p>
    <w:p w:rsidR="00871506" w:rsidRPr="000E1D2B" w:rsidRDefault="00040840" w:rsidP="000E1D2B">
      <w:pPr>
        <w:pStyle w:val="SemEspaamento"/>
        <w:ind w:firstLine="1701"/>
        <w:jc w:val="both"/>
        <w:rPr>
          <w:rFonts w:ascii="Bookman Old Style" w:hAnsi="Bookman Old Style"/>
        </w:rPr>
      </w:pPr>
      <w:r w:rsidRPr="000E1D2B">
        <w:rPr>
          <w:rFonts w:ascii="Bookman Old Style" w:hAnsi="Bookman Old Style"/>
        </w:rPr>
        <w:t>§1°</w:t>
      </w:r>
      <w:r w:rsidR="0093206E" w:rsidRPr="000E1D2B">
        <w:rPr>
          <w:rFonts w:ascii="Bookman Old Style" w:hAnsi="Bookman Old Style"/>
        </w:rPr>
        <w:t xml:space="preserve"> I</w:t>
      </w:r>
      <w:r w:rsidR="00F61790" w:rsidRPr="000E1D2B">
        <w:rPr>
          <w:rFonts w:ascii="Bookman Old Style" w:hAnsi="Bookman Old Style"/>
        </w:rPr>
        <w:t>nclu</w:t>
      </w:r>
      <w:r w:rsidR="0093206E" w:rsidRPr="000E1D2B">
        <w:rPr>
          <w:rFonts w:ascii="Bookman Old Style" w:hAnsi="Bookman Old Style"/>
        </w:rPr>
        <w:t xml:space="preserve">i-se na autorização de que trata o </w:t>
      </w:r>
      <w:r w:rsidR="0093206E" w:rsidRPr="000E1D2B">
        <w:rPr>
          <w:rFonts w:ascii="Bookman Old Style" w:hAnsi="Bookman Old Style"/>
          <w:i/>
        </w:rPr>
        <w:t>caput</w:t>
      </w:r>
      <w:r w:rsidR="0093206E" w:rsidRPr="000E1D2B">
        <w:rPr>
          <w:rFonts w:ascii="Bookman Old Style" w:hAnsi="Bookman Old Style"/>
        </w:rPr>
        <w:t xml:space="preserve"> a elaboração de </w:t>
      </w:r>
      <w:r w:rsidR="00C639E4" w:rsidRPr="000E1D2B">
        <w:rPr>
          <w:rFonts w:ascii="Bookman Old Style" w:hAnsi="Bookman Old Style"/>
        </w:rPr>
        <w:t>programa</w:t>
      </w:r>
      <w:r w:rsidR="0093206E" w:rsidRPr="000E1D2B">
        <w:rPr>
          <w:rFonts w:ascii="Bookman Old Style" w:hAnsi="Bookman Old Style"/>
        </w:rPr>
        <w:t xml:space="preserve"> </w:t>
      </w:r>
      <w:r w:rsidR="00C639E4" w:rsidRPr="000E1D2B">
        <w:rPr>
          <w:rFonts w:ascii="Bookman Old Style" w:hAnsi="Bookman Old Style"/>
        </w:rPr>
        <w:t>de transação tributária</w:t>
      </w:r>
      <w:r w:rsidR="00F61790" w:rsidRPr="000E1D2B">
        <w:rPr>
          <w:rFonts w:ascii="Bookman Old Style" w:hAnsi="Bookman Old Style"/>
        </w:rPr>
        <w:t xml:space="preserve"> em parceria com o Poder Judiciário, desde que observados os parâmetros previstos </w:t>
      </w:r>
      <w:r w:rsidR="0093206E" w:rsidRPr="000E1D2B">
        <w:rPr>
          <w:rFonts w:ascii="Bookman Old Style" w:hAnsi="Bookman Old Style"/>
        </w:rPr>
        <w:t>na presente norma, em especial a última coluna de descontos do anexo único da presente lei</w:t>
      </w:r>
      <w:r w:rsidR="00871506" w:rsidRPr="000E1D2B">
        <w:rPr>
          <w:rFonts w:ascii="Bookman Old Style" w:hAnsi="Bookman Old Style"/>
        </w:rPr>
        <w:t>.</w:t>
      </w:r>
    </w:p>
    <w:p w:rsidR="0093206E" w:rsidRPr="000E1D2B" w:rsidRDefault="0093206E" w:rsidP="000E1D2B">
      <w:pPr>
        <w:pStyle w:val="SemEspaamento"/>
        <w:ind w:firstLine="1701"/>
        <w:jc w:val="both"/>
        <w:rPr>
          <w:rFonts w:ascii="Bookman Old Style" w:hAnsi="Bookman Old Style"/>
        </w:rPr>
      </w:pPr>
    </w:p>
    <w:p w:rsidR="0093206E" w:rsidRPr="000E1D2B" w:rsidRDefault="00040840" w:rsidP="000E1D2B">
      <w:pPr>
        <w:pStyle w:val="SemEspaamento"/>
        <w:ind w:firstLine="1701"/>
        <w:jc w:val="both"/>
        <w:rPr>
          <w:rFonts w:ascii="Bookman Old Style" w:hAnsi="Bookman Old Style"/>
        </w:rPr>
      </w:pPr>
      <w:r w:rsidRPr="000E1D2B">
        <w:rPr>
          <w:rFonts w:ascii="Bookman Old Style" w:hAnsi="Bookman Old Style"/>
        </w:rPr>
        <w:t>§2°</w:t>
      </w:r>
      <w:r w:rsidR="0093206E" w:rsidRPr="000E1D2B">
        <w:rPr>
          <w:rFonts w:ascii="Bookman Old Style" w:hAnsi="Bookman Old Style"/>
        </w:rPr>
        <w:t xml:space="preserve"> O </w:t>
      </w:r>
      <w:r w:rsidR="00C639E4" w:rsidRPr="000E1D2B">
        <w:rPr>
          <w:rFonts w:ascii="Bookman Old Style" w:hAnsi="Bookman Old Style"/>
        </w:rPr>
        <w:t>programa</w:t>
      </w:r>
      <w:r w:rsidR="0093206E" w:rsidRPr="000E1D2B">
        <w:rPr>
          <w:rFonts w:ascii="Bookman Old Style" w:hAnsi="Bookman Old Style"/>
        </w:rPr>
        <w:t xml:space="preserve"> de que trata o §1° ser</w:t>
      </w:r>
      <w:r w:rsidR="00C639E4" w:rsidRPr="000E1D2B">
        <w:rPr>
          <w:rFonts w:ascii="Bookman Old Style" w:hAnsi="Bookman Old Style"/>
        </w:rPr>
        <w:t>á regulamentado</w:t>
      </w:r>
      <w:r w:rsidR="0093206E" w:rsidRPr="000E1D2B">
        <w:rPr>
          <w:rFonts w:ascii="Bookman Old Style" w:hAnsi="Bookman Old Style"/>
        </w:rPr>
        <w:t xml:space="preserve"> por Decreto, e ser</w:t>
      </w:r>
      <w:r w:rsidR="00C639E4" w:rsidRPr="000E1D2B">
        <w:rPr>
          <w:rFonts w:ascii="Bookman Old Style" w:hAnsi="Bookman Old Style"/>
        </w:rPr>
        <w:t>á</w:t>
      </w:r>
      <w:r w:rsidR="0093206E" w:rsidRPr="000E1D2B">
        <w:rPr>
          <w:rFonts w:ascii="Bookman Old Style" w:hAnsi="Bookman Old Style"/>
        </w:rPr>
        <w:t xml:space="preserve"> cabíve</w:t>
      </w:r>
      <w:r w:rsidR="00C639E4" w:rsidRPr="000E1D2B">
        <w:rPr>
          <w:rFonts w:ascii="Bookman Old Style" w:hAnsi="Bookman Old Style"/>
        </w:rPr>
        <w:t>l</w:t>
      </w:r>
      <w:r w:rsidR="0093206E" w:rsidRPr="000E1D2B">
        <w:rPr>
          <w:rFonts w:ascii="Bookman Old Style" w:hAnsi="Bookman Old Style"/>
        </w:rPr>
        <w:t xml:space="preserve"> mesmo após </w:t>
      </w:r>
      <w:r w:rsidR="003A2A82" w:rsidRPr="000E1D2B">
        <w:rPr>
          <w:rFonts w:ascii="Bookman Old Style" w:hAnsi="Bookman Old Style"/>
        </w:rPr>
        <w:t xml:space="preserve">os </w:t>
      </w:r>
      <w:r w:rsidR="00C639E4" w:rsidRPr="000E1D2B">
        <w:rPr>
          <w:rFonts w:ascii="Bookman Old Style" w:hAnsi="Bookman Old Style"/>
        </w:rPr>
        <w:t>prazos</w:t>
      </w:r>
      <w:r w:rsidR="003A2A82" w:rsidRPr="000E1D2B">
        <w:rPr>
          <w:rFonts w:ascii="Bookman Old Style" w:hAnsi="Bookman Old Style"/>
        </w:rPr>
        <w:t xml:space="preserve"> fixados na presente lei, para </w:t>
      </w:r>
      <w:r w:rsidR="00C639E4" w:rsidRPr="000E1D2B">
        <w:rPr>
          <w:rFonts w:ascii="Bookman Old Style" w:hAnsi="Bookman Old Style"/>
        </w:rPr>
        <w:t>as</w:t>
      </w:r>
      <w:r w:rsidR="003A2A82" w:rsidRPr="000E1D2B">
        <w:rPr>
          <w:rFonts w:ascii="Bookman Old Style" w:hAnsi="Bookman Old Style"/>
        </w:rPr>
        <w:t xml:space="preserve"> </w:t>
      </w:r>
      <w:r w:rsidR="00C639E4" w:rsidRPr="000E1D2B">
        <w:rPr>
          <w:rFonts w:ascii="Bookman Old Style" w:hAnsi="Bookman Old Style"/>
        </w:rPr>
        <w:t xml:space="preserve">situações que preencham cumulativamente </w:t>
      </w:r>
      <w:r w:rsidR="003A2A82" w:rsidRPr="000E1D2B">
        <w:rPr>
          <w:rFonts w:ascii="Bookman Old Style" w:hAnsi="Bookman Old Style"/>
        </w:rPr>
        <w:t>os seguintes requisitos:</w:t>
      </w:r>
    </w:p>
    <w:p w:rsidR="003A2A82" w:rsidRPr="000E1D2B" w:rsidRDefault="003A2A82" w:rsidP="000E1D2B">
      <w:pPr>
        <w:pStyle w:val="SemEspaamento"/>
        <w:ind w:firstLine="1701"/>
        <w:jc w:val="both"/>
        <w:rPr>
          <w:rFonts w:ascii="Bookman Old Style" w:hAnsi="Bookman Old Style"/>
        </w:rPr>
      </w:pPr>
    </w:p>
    <w:p w:rsidR="00C639E4" w:rsidRPr="000E1D2B" w:rsidRDefault="00C639E4" w:rsidP="000E1D2B">
      <w:pPr>
        <w:pStyle w:val="SemEspaamento"/>
        <w:ind w:firstLine="1701"/>
        <w:jc w:val="both"/>
        <w:rPr>
          <w:rFonts w:ascii="Bookman Old Style" w:hAnsi="Bookman Old Style"/>
        </w:rPr>
      </w:pPr>
      <w:r w:rsidRPr="000E1D2B">
        <w:rPr>
          <w:rFonts w:ascii="Bookman Old Style" w:hAnsi="Bookman Old Style"/>
        </w:rPr>
        <w:t>I –</w:t>
      </w:r>
      <w:r w:rsidR="003D7E91" w:rsidRPr="000E1D2B">
        <w:rPr>
          <w:rFonts w:ascii="Bookman Old Style" w:hAnsi="Bookman Old Style"/>
        </w:rPr>
        <w:t xml:space="preserve"> Certidão de dívida ativa </w:t>
      </w:r>
      <w:r w:rsidRPr="000E1D2B">
        <w:rPr>
          <w:rFonts w:ascii="Bookman Old Style" w:hAnsi="Bookman Old Style"/>
        </w:rPr>
        <w:t>com protesto extrajudicial há pelo menos 1 (um) ano;</w:t>
      </w:r>
    </w:p>
    <w:p w:rsidR="003A2A82" w:rsidRPr="000E1D2B" w:rsidRDefault="00C639E4" w:rsidP="000E1D2B">
      <w:pPr>
        <w:pStyle w:val="SemEspaamento"/>
        <w:ind w:firstLine="1701"/>
        <w:jc w:val="both"/>
        <w:rPr>
          <w:rFonts w:ascii="Bookman Old Style" w:hAnsi="Bookman Old Style"/>
        </w:rPr>
      </w:pPr>
      <w:r w:rsidRPr="000E1D2B">
        <w:rPr>
          <w:rFonts w:ascii="Bookman Old Style" w:hAnsi="Bookman Old Style"/>
        </w:rPr>
        <w:t>I</w:t>
      </w:r>
      <w:r w:rsidR="003A2A82" w:rsidRPr="000E1D2B">
        <w:rPr>
          <w:rFonts w:ascii="Bookman Old Style" w:hAnsi="Bookman Old Style"/>
        </w:rPr>
        <w:t xml:space="preserve">I </w:t>
      </w:r>
      <w:r w:rsidRPr="000E1D2B">
        <w:rPr>
          <w:rFonts w:ascii="Bookman Old Style" w:hAnsi="Bookman Old Style"/>
        </w:rPr>
        <w:t>–</w:t>
      </w:r>
      <w:r w:rsidR="003A2A82" w:rsidRPr="000E1D2B">
        <w:rPr>
          <w:rFonts w:ascii="Bookman Old Style" w:hAnsi="Bookman Old Style"/>
        </w:rPr>
        <w:t xml:space="preserve"> </w:t>
      </w:r>
      <w:r w:rsidR="003D7E91" w:rsidRPr="000E1D2B">
        <w:rPr>
          <w:rFonts w:ascii="Bookman Old Style" w:hAnsi="Bookman Old Style"/>
        </w:rPr>
        <w:t>D</w:t>
      </w:r>
      <w:r w:rsidRPr="000E1D2B">
        <w:rPr>
          <w:rFonts w:ascii="Bookman Old Style" w:hAnsi="Bookman Old Style"/>
        </w:rPr>
        <w:t>ívida ativa devidamente executada, com citação válida;</w:t>
      </w:r>
    </w:p>
    <w:p w:rsidR="00C639E4" w:rsidRPr="000E1D2B" w:rsidRDefault="00C639E4" w:rsidP="000E1D2B">
      <w:pPr>
        <w:pStyle w:val="SemEspaamento"/>
        <w:ind w:firstLine="1701"/>
        <w:jc w:val="both"/>
        <w:rPr>
          <w:rFonts w:ascii="Bookman Old Style" w:hAnsi="Bookman Old Style"/>
        </w:rPr>
      </w:pPr>
    </w:p>
    <w:p w:rsidR="003A2A82" w:rsidRPr="000E1D2B" w:rsidRDefault="00C639E4" w:rsidP="000E1D2B">
      <w:pPr>
        <w:pStyle w:val="SemEspaamento"/>
        <w:ind w:firstLine="1701"/>
        <w:jc w:val="both"/>
        <w:rPr>
          <w:rFonts w:ascii="Bookman Old Style" w:hAnsi="Bookman Old Style"/>
        </w:rPr>
      </w:pPr>
      <w:r w:rsidRPr="000E1D2B">
        <w:rPr>
          <w:rFonts w:ascii="Bookman Old Style" w:hAnsi="Bookman Old Style"/>
        </w:rPr>
        <w:t>III – no processo de execução fiscal, não tenham sido encontrados bens penhoráveis suficientes para cobrir a dívida, na forma o regulamento;</w:t>
      </w:r>
    </w:p>
    <w:p w:rsidR="00C639E4" w:rsidRPr="000E1D2B" w:rsidRDefault="00C639E4"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xml:space="preserve">Art. </w:t>
      </w:r>
      <w:r w:rsidR="00993E6E" w:rsidRPr="000E1D2B">
        <w:rPr>
          <w:rFonts w:ascii="Bookman Old Style" w:hAnsi="Bookman Old Style"/>
        </w:rPr>
        <w:t>9</w:t>
      </w:r>
      <w:r w:rsidRPr="000E1D2B">
        <w:rPr>
          <w:rFonts w:ascii="Bookman Old Style" w:hAnsi="Bookman Old Style"/>
        </w:rPr>
        <w:t>º Esta lei complementar entra em vigor na data de sua publicação.</w:t>
      </w:r>
    </w:p>
    <w:p w:rsidR="00871506" w:rsidRPr="000E1D2B" w:rsidRDefault="00871506" w:rsidP="000E1D2B">
      <w:pPr>
        <w:pStyle w:val="SemEspaamento"/>
        <w:ind w:firstLine="1701"/>
        <w:jc w:val="both"/>
        <w:rPr>
          <w:rFonts w:ascii="Bookman Old Style" w:hAnsi="Bookman Old Style"/>
        </w:rPr>
      </w:pPr>
    </w:p>
    <w:p w:rsidR="00871506" w:rsidRPr="000E1D2B" w:rsidRDefault="00871506" w:rsidP="000E1D2B">
      <w:pPr>
        <w:pStyle w:val="SemEspaamento"/>
        <w:ind w:firstLine="1701"/>
        <w:jc w:val="both"/>
        <w:rPr>
          <w:rFonts w:ascii="Bookman Old Style" w:hAnsi="Bookman Old Style"/>
        </w:rPr>
      </w:pPr>
      <w:r w:rsidRPr="000E1D2B">
        <w:rPr>
          <w:rFonts w:ascii="Bookman Old Style" w:hAnsi="Bookman Old Style"/>
        </w:rPr>
        <w:t xml:space="preserve">Art. </w:t>
      </w:r>
      <w:r w:rsidR="00993E6E" w:rsidRPr="000E1D2B">
        <w:rPr>
          <w:rFonts w:ascii="Bookman Old Style" w:hAnsi="Bookman Old Style"/>
        </w:rPr>
        <w:t>10</w:t>
      </w:r>
      <w:r w:rsidRPr="000E1D2B">
        <w:rPr>
          <w:rFonts w:ascii="Bookman Old Style" w:hAnsi="Bookman Old Style"/>
        </w:rPr>
        <w:t xml:space="preserve"> Ficam revogadas as disposições em contrário.</w:t>
      </w:r>
    </w:p>
    <w:p w:rsidR="00040840" w:rsidRPr="000E1D2B" w:rsidRDefault="00040840" w:rsidP="000E1D2B">
      <w:pPr>
        <w:pStyle w:val="SemEspaamento"/>
        <w:ind w:firstLine="1701"/>
        <w:jc w:val="both"/>
        <w:rPr>
          <w:rFonts w:ascii="Bookman Old Style" w:hAnsi="Bookman Old Style"/>
        </w:rPr>
      </w:pPr>
    </w:p>
    <w:p w:rsidR="00040840" w:rsidRPr="000E1D2B" w:rsidRDefault="00040840" w:rsidP="000E1D2B">
      <w:pPr>
        <w:pStyle w:val="SemEspaamento"/>
        <w:ind w:firstLine="1701"/>
        <w:jc w:val="both"/>
        <w:rPr>
          <w:rFonts w:ascii="Bookman Old Style" w:hAnsi="Bookman Old Style"/>
        </w:rPr>
      </w:pPr>
    </w:p>
    <w:p w:rsidR="00040840" w:rsidRPr="000E1D2B" w:rsidRDefault="00040840" w:rsidP="000E1D2B">
      <w:pPr>
        <w:pStyle w:val="SemEspaamento"/>
        <w:ind w:firstLine="1701"/>
        <w:jc w:val="both"/>
        <w:rPr>
          <w:rFonts w:ascii="Bookman Old Style" w:hAnsi="Bookman Old Style"/>
        </w:rPr>
      </w:pPr>
      <w:r w:rsidRPr="000E1D2B">
        <w:rPr>
          <w:rFonts w:ascii="Bookman Old Style" w:hAnsi="Bookman Old Style"/>
        </w:rPr>
        <w:t xml:space="preserve">Município de Papanduva, </w:t>
      </w:r>
      <w:r w:rsidR="000E1D2B" w:rsidRPr="000E1D2B">
        <w:rPr>
          <w:rFonts w:ascii="Bookman Old Style" w:hAnsi="Bookman Old Style"/>
        </w:rPr>
        <w:t>10 de maio</w:t>
      </w:r>
      <w:r w:rsidRPr="000E1D2B">
        <w:rPr>
          <w:rFonts w:ascii="Bookman Old Style" w:hAnsi="Bookman Old Style"/>
        </w:rPr>
        <w:t xml:space="preserve"> de 2023.</w:t>
      </w:r>
    </w:p>
    <w:p w:rsidR="00040840" w:rsidRPr="000E1D2B" w:rsidRDefault="00040840" w:rsidP="000E1D2B">
      <w:pPr>
        <w:pStyle w:val="SemEspaamento"/>
        <w:ind w:firstLine="1701"/>
        <w:jc w:val="both"/>
        <w:rPr>
          <w:rFonts w:ascii="Bookman Old Style" w:hAnsi="Bookman Old Style"/>
        </w:rPr>
      </w:pPr>
    </w:p>
    <w:p w:rsidR="000E1D2B" w:rsidRPr="000E1D2B" w:rsidRDefault="000E1D2B" w:rsidP="000E1D2B">
      <w:pPr>
        <w:pStyle w:val="SemEspaamento"/>
        <w:ind w:firstLine="1701"/>
        <w:jc w:val="both"/>
        <w:rPr>
          <w:rFonts w:ascii="Bookman Old Style" w:hAnsi="Bookman Old Style"/>
        </w:rPr>
      </w:pPr>
    </w:p>
    <w:p w:rsidR="00040840" w:rsidRPr="000E1D2B" w:rsidRDefault="000E1D2B" w:rsidP="000E1D2B">
      <w:pPr>
        <w:pStyle w:val="SemEspaamento"/>
        <w:ind w:firstLine="1701"/>
        <w:jc w:val="both"/>
        <w:rPr>
          <w:rFonts w:ascii="Bookman Old Style" w:hAnsi="Bookman Old Style"/>
        </w:rPr>
      </w:pPr>
      <w:r w:rsidRPr="000E1D2B">
        <w:rPr>
          <w:rFonts w:ascii="Bookman Old Style" w:hAnsi="Bookman Old Style"/>
        </w:rPr>
        <w:t xml:space="preserve">Jeferson </w:t>
      </w:r>
      <w:proofErr w:type="spellStart"/>
      <w:r w:rsidRPr="000E1D2B">
        <w:rPr>
          <w:rFonts w:ascii="Bookman Old Style" w:hAnsi="Bookman Old Style"/>
        </w:rPr>
        <w:t>Chupel</w:t>
      </w:r>
      <w:proofErr w:type="spellEnd"/>
    </w:p>
    <w:p w:rsidR="00040840" w:rsidRPr="000E1D2B" w:rsidRDefault="00040840" w:rsidP="000E1D2B">
      <w:pPr>
        <w:pStyle w:val="SemEspaamento"/>
        <w:ind w:firstLine="1701"/>
        <w:jc w:val="both"/>
        <w:rPr>
          <w:rFonts w:ascii="Bookman Old Style" w:hAnsi="Bookman Old Style"/>
        </w:rPr>
      </w:pPr>
      <w:r w:rsidRPr="000E1D2B">
        <w:rPr>
          <w:rFonts w:ascii="Bookman Old Style" w:hAnsi="Bookman Old Style"/>
        </w:rPr>
        <w:t>Prefeito Municipal</w:t>
      </w:r>
      <w:r w:rsidR="000E1D2B" w:rsidRPr="000E1D2B">
        <w:rPr>
          <w:rFonts w:ascii="Bookman Old Style" w:hAnsi="Bookman Old Style"/>
        </w:rPr>
        <w:t>, em Exercício</w:t>
      </w:r>
    </w:p>
    <w:p w:rsidR="00040840" w:rsidRPr="000E1D2B" w:rsidRDefault="00040840" w:rsidP="000E1D2B">
      <w:pPr>
        <w:pStyle w:val="SemEspaamento"/>
        <w:jc w:val="both"/>
        <w:rPr>
          <w:rFonts w:ascii="Bookman Old Style" w:hAnsi="Bookman Old Style"/>
        </w:rPr>
      </w:pPr>
    </w:p>
    <w:p w:rsidR="00040840" w:rsidRPr="000E1D2B" w:rsidRDefault="00040840" w:rsidP="000E1D2B">
      <w:pPr>
        <w:pStyle w:val="SemEspaamento"/>
        <w:jc w:val="both"/>
        <w:rPr>
          <w:rFonts w:ascii="Bookman Old Style" w:hAnsi="Bookman Old Style"/>
        </w:rPr>
      </w:pPr>
    </w:p>
    <w:p w:rsidR="00040840" w:rsidRPr="000E1D2B" w:rsidRDefault="00040840" w:rsidP="000E1D2B">
      <w:pPr>
        <w:pStyle w:val="SemEspaamento"/>
        <w:jc w:val="both"/>
        <w:rPr>
          <w:rFonts w:ascii="Bookman Old Style" w:hAnsi="Bookman Old Style"/>
        </w:rPr>
      </w:pPr>
    </w:p>
    <w:p w:rsidR="000E1D2B" w:rsidRPr="00FA1ACF" w:rsidRDefault="000E1D2B" w:rsidP="000E1D2B">
      <w:pPr>
        <w:pStyle w:val="SemEspaamento"/>
        <w:ind w:left="2268"/>
        <w:jc w:val="both"/>
        <w:rPr>
          <w:rFonts w:ascii="Bookman Old Style" w:hAnsi="Bookman Old Style" w:cs="Bookman Old Style"/>
          <w:color w:val="000000"/>
          <w:sz w:val="18"/>
          <w:szCs w:val="18"/>
        </w:rPr>
      </w:pPr>
      <w:r w:rsidRPr="00FA1ACF">
        <w:rPr>
          <w:rFonts w:ascii="Bookman Old Style" w:hAnsi="Bookman Old Style" w:cs="Bookman Old Style"/>
          <w:color w:val="000000"/>
          <w:sz w:val="18"/>
          <w:szCs w:val="18"/>
        </w:rPr>
        <w:t xml:space="preserve">Esta lei foi registrada na Secretaria da Administração e publicado no mural de publicações desta Prefeitura Municipal e no site </w:t>
      </w:r>
      <w:hyperlink r:id="rId5" w:history="1">
        <w:r w:rsidRPr="00FA1ACF">
          <w:rPr>
            <w:rStyle w:val="Hyperlink"/>
            <w:rFonts w:ascii="Bookman Old Style" w:hAnsi="Bookman Old Style" w:cs="Bookman Old Style"/>
            <w:color w:val="000000"/>
            <w:sz w:val="18"/>
            <w:szCs w:val="18"/>
          </w:rPr>
          <w:t>www.diariomunicipal.sc.gov.br</w:t>
        </w:r>
      </w:hyperlink>
      <w:r w:rsidRPr="00FA1ACF">
        <w:rPr>
          <w:rFonts w:ascii="Bookman Old Style" w:hAnsi="Bookman Old Style" w:cs="Bookman Old Style"/>
          <w:color w:val="000000"/>
          <w:sz w:val="18"/>
          <w:szCs w:val="18"/>
        </w:rPr>
        <w:t>.</w:t>
      </w:r>
    </w:p>
    <w:p w:rsidR="000E1D2B" w:rsidRDefault="000E1D2B" w:rsidP="000E1D2B">
      <w:pPr>
        <w:pStyle w:val="SemEspaamento"/>
        <w:ind w:left="2268"/>
        <w:jc w:val="both"/>
        <w:rPr>
          <w:rFonts w:ascii="Bookman Old Style" w:hAnsi="Bookman Old Style"/>
          <w:sz w:val="18"/>
          <w:szCs w:val="18"/>
        </w:rPr>
      </w:pPr>
    </w:p>
    <w:p w:rsidR="000E1D2B" w:rsidRPr="00FA1ACF" w:rsidRDefault="000E1D2B" w:rsidP="000E1D2B">
      <w:pPr>
        <w:pStyle w:val="SemEspaamento"/>
        <w:ind w:left="2268"/>
        <w:jc w:val="both"/>
        <w:rPr>
          <w:rFonts w:ascii="Bookman Old Style" w:hAnsi="Bookman Old Style"/>
          <w:sz w:val="18"/>
          <w:szCs w:val="18"/>
        </w:rPr>
      </w:pPr>
      <w:r w:rsidRPr="00FA1ACF">
        <w:rPr>
          <w:rFonts w:ascii="Bookman Old Style" w:hAnsi="Bookman Old Style"/>
          <w:sz w:val="18"/>
          <w:szCs w:val="18"/>
        </w:rPr>
        <w:t xml:space="preserve">Angélica </w:t>
      </w:r>
      <w:proofErr w:type="spellStart"/>
      <w:r w:rsidRPr="00FA1ACF">
        <w:rPr>
          <w:rFonts w:ascii="Bookman Old Style" w:hAnsi="Bookman Old Style"/>
          <w:sz w:val="18"/>
          <w:szCs w:val="18"/>
        </w:rPr>
        <w:t>Sabadtke</w:t>
      </w:r>
      <w:proofErr w:type="spellEnd"/>
      <w:r w:rsidRPr="00FA1ACF">
        <w:rPr>
          <w:rFonts w:ascii="Bookman Old Style" w:hAnsi="Bookman Old Style"/>
          <w:sz w:val="18"/>
          <w:szCs w:val="18"/>
        </w:rPr>
        <w:t xml:space="preserve"> Soares </w:t>
      </w:r>
      <w:proofErr w:type="spellStart"/>
      <w:r w:rsidRPr="00FA1ACF">
        <w:rPr>
          <w:rFonts w:ascii="Bookman Old Style" w:hAnsi="Bookman Old Style"/>
          <w:sz w:val="18"/>
          <w:szCs w:val="18"/>
        </w:rPr>
        <w:t>Morera</w:t>
      </w:r>
      <w:proofErr w:type="spellEnd"/>
    </w:p>
    <w:p w:rsidR="000E1D2B" w:rsidRPr="00FA1ACF" w:rsidRDefault="000E1D2B" w:rsidP="000E1D2B">
      <w:pPr>
        <w:pStyle w:val="SemEspaamento"/>
        <w:ind w:left="2268"/>
        <w:jc w:val="both"/>
        <w:rPr>
          <w:rFonts w:ascii="Bookman Old Style" w:hAnsi="Bookman Old Style"/>
          <w:sz w:val="18"/>
          <w:szCs w:val="18"/>
        </w:rPr>
      </w:pPr>
      <w:r w:rsidRPr="00FA1ACF">
        <w:rPr>
          <w:rFonts w:ascii="Bookman Old Style" w:hAnsi="Bookman Old Style"/>
          <w:color w:val="000000"/>
          <w:sz w:val="18"/>
          <w:szCs w:val="18"/>
        </w:rPr>
        <w:t>Secretária da Administração</w:t>
      </w:r>
    </w:p>
    <w:p w:rsidR="000E1D2B" w:rsidRPr="00FA1ACF" w:rsidRDefault="000E1D2B" w:rsidP="000E1D2B">
      <w:pPr>
        <w:pStyle w:val="SemEspaamento"/>
        <w:ind w:left="2268"/>
        <w:jc w:val="both"/>
        <w:rPr>
          <w:rFonts w:ascii="Bookman Old Style" w:hAnsi="Bookman Old Style"/>
          <w:sz w:val="18"/>
          <w:szCs w:val="18"/>
        </w:rPr>
      </w:pPr>
    </w:p>
    <w:p w:rsidR="00040840" w:rsidRPr="000E1D2B" w:rsidRDefault="00040840" w:rsidP="000E1D2B">
      <w:pPr>
        <w:pStyle w:val="SemEspaamento"/>
        <w:jc w:val="both"/>
        <w:rPr>
          <w:rFonts w:ascii="Bookman Old Style" w:hAnsi="Bookman Old Style"/>
        </w:rPr>
      </w:pPr>
    </w:p>
    <w:p w:rsidR="000A30C0" w:rsidRPr="000E1D2B" w:rsidRDefault="000A30C0" w:rsidP="000E1D2B">
      <w:pPr>
        <w:pStyle w:val="SemEspaamento"/>
        <w:jc w:val="both"/>
        <w:rPr>
          <w:rFonts w:ascii="Bookman Old Style" w:hAnsi="Bookman Old Style"/>
        </w:rPr>
      </w:pPr>
      <w:bookmarkStart w:id="0" w:name="_GoBack"/>
      <w:bookmarkEnd w:id="0"/>
    </w:p>
    <w:p w:rsidR="00195687" w:rsidRPr="000E1D2B" w:rsidRDefault="00871506" w:rsidP="000E1D2B">
      <w:pPr>
        <w:pStyle w:val="SemEspaamento"/>
        <w:jc w:val="both"/>
        <w:rPr>
          <w:rFonts w:ascii="Bookman Old Style" w:hAnsi="Bookman Old Style"/>
        </w:rPr>
      </w:pPr>
      <w:r w:rsidRPr="000E1D2B">
        <w:rPr>
          <w:rFonts w:ascii="Bookman Old Style" w:hAnsi="Bookman Old Style"/>
        </w:rPr>
        <w:t xml:space="preserve">ANEXO ÚNICO </w:t>
      </w:r>
      <w:r w:rsidR="00650E16" w:rsidRPr="000E1D2B">
        <w:rPr>
          <w:rFonts w:ascii="Bookman Old Style" w:hAnsi="Bookman Old Style"/>
        </w:rPr>
        <w:t xml:space="preserve">- </w:t>
      </w:r>
      <w:r w:rsidRPr="000E1D2B">
        <w:rPr>
          <w:rFonts w:ascii="Bookman Old Style" w:hAnsi="Bookman Old Style"/>
        </w:rPr>
        <w:t>DESCONTOS PROGRESSIVOS</w:t>
      </w:r>
    </w:p>
    <w:p w:rsidR="00832731" w:rsidRPr="000E1D2B" w:rsidRDefault="00832731" w:rsidP="000E1D2B">
      <w:pPr>
        <w:pStyle w:val="SemEspaamento"/>
        <w:jc w:val="both"/>
        <w:rPr>
          <w:rFonts w:ascii="Bookman Old Style" w:hAnsi="Bookman Old Style"/>
        </w:rPr>
      </w:pPr>
    </w:p>
    <w:p w:rsidR="00650E16" w:rsidRPr="000E1D2B" w:rsidRDefault="00650E16" w:rsidP="000E1D2B">
      <w:pPr>
        <w:pStyle w:val="SemEspaamento"/>
        <w:jc w:val="both"/>
        <w:rPr>
          <w:rFonts w:ascii="Bookman Old Style" w:eastAsia="Times New Roman" w:hAnsi="Bookman Old Style" w:cs="Times New Roman"/>
          <w:lang w:eastAsia="pt-BR"/>
        </w:rPr>
      </w:pPr>
    </w:p>
    <w:tbl>
      <w:tblPr>
        <w:tblW w:w="10468" w:type="dxa"/>
        <w:shd w:val="clear" w:color="auto" w:fill="FFFFFF"/>
        <w:tblCellMar>
          <w:left w:w="0" w:type="dxa"/>
          <w:right w:w="0" w:type="dxa"/>
        </w:tblCellMar>
        <w:tblLook w:val="04A0" w:firstRow="1" w:lastRow="0" w:firstColumn="1" w:lastColumn="0" w:noHBand="0" w:noVBand="1"/>
      </w:tblPr>
      <w:tblGrid>
        <w:gridCol w:w="2814"/>
        <w:gridCol w:w="2791"/>
        <w:gridCol w:w="2791"/>
        <w:gridCol w:w="2072"/>
      </w:tblGrid>
      <w:tr w:rsidR="00B6479E" w:rsidRPr="000E1D2B" w:rsidTr="00040840">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b/>
                <w:bCs/>
                <w:color w:val="333333"/>
                <w:lang w:eastAsia="pt-BR"/>
              </w:rPr>
            </w:pPr>
            <w:r w:rsidRPr="000E1D2B">
              <w:rPr>
                <w:rFonts w:ascii="Bookman Old Style" w:eastAsia="Times New Roman" w:hAnsi="Bookman Old Style" w:cs="Times New Roman"/>
                <w:b/>
                <w:bCs/>
                <w:color w:val="333333"/>
                <w:lang w:eastAsia="pt-BR"/>
              </w:rPr>
              <w:t>Forma de Pagamento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b/>
                <w:bCs/>
                <w:color w:val="333333"/>
                <w:lang w:eastAsia="pt-BR"/>
              </w:rPr>
            </w:pPr>
            <w:r w:rsidRPr="000E1D2B">
              <w:rPr>
                <w:rFonts w:ascii="Bookman Old Style" w:eastAsia="Times New Roman" w:hAnsi="Bookman Old Style" w:cs="Times New Roman"/>
                <w:b/>
                <w:bCs/>
                <w:color w:val="333333"/>
                <w:lang w:eastAsia="pt-BR"/>
              </w:rPr>
              <w:t xml:space="preserve">Adesão até o dia </w:t>
            </w:r>
            <w:r w:rsidR="00B6479E" w:rsidRPr="000E1D2B">
              <w:rPr>
                <w:rFonts w:ascii="Bookman Old Style" w:eastAsia="Times New Roman" w:hAnsi="Bookman Old Style" w:cs="Times New Roman"/>
                <w:b/>
                <w:bCs/>
                <w:color w:val="333333"/>
                <w:lang w:eastAsia="pt-BR"/>
              </w:rPr>
              <w:t>15</w:t>
            </w:r>
            <w:r w:rsidRPr="000E1D2B">
              <w:rPr>
                <w:rFonts w:ascii="Bookman Old Style" w:eastAsia="Times New Roman" w:hAnsi="Bookman Old Style" w:cs="Times New Roman"/>
                <w:b/>
                <w:bCs/>
                <w:color w:val="333333"/>
                <w:lang w:eastAsia="pt-BR"/>
              </w:rPr>
              <w:t>/0</w:t>
            </w:r>
            <w:r w:rsidR="00B6479E" w:rsidRPr="000E1D2B">
              <w:rPr>
                <w:rFonts w:ascii="Bookman Old Style" w:eastAsia="Times New Roman" w:hAnsi="Bookman Old Style" w:cs="Times New Roman"/>
                <w:b/>
                <w:bCs/>
                <w:color w:val="333333"/>
                <w:lang w:eastAsia="pt-BR"/>
              </w:rPr>
              <w:t>6</w:t>
            </w:r>
            <w:r w:rsidRPr="000E1D2B">
              <w:rPr>
                <w:rFonts w:ascii="Bookman Old Style" w:eastAsia="Times New Roman" w:hAnsi="Bookman Old Style" w:cs="Times New Roman"/>
                <w:b/>
                <w:bCs/>
                <w:color w:val="333333"/>
                <w:lang w:eastAsia="pt-BR"/>
              </w:rPr>
              <w:t>/202</w:t>
            </w:r>
            <w:r w:rsidR="00B6479E" w:rsidRPr="000E1D2B">
              <w:rPr>
                <w:rFonts w:ascii="Bookman Old Style" w:eastAsia="Times New Roman" w:hAnsi="Bookman Old Style" w:cs="Times New Roman"/>
                <w:b/>
                <w:bCs/>
                <w:color w:val="333333"/>
                <w:lang w:eastAsia="pt-BR"/>
              </w:rPr>
              <w:t>3</w:t>
            </w:r>
            <w:r w:rsidRPr="000E1D2B">
              <w:rPr>
                <w:rFonts w:ascii="Bookman Old Style" w:eastAsia="Times New Roman" w:hAnsi="Bookman Old Style" w:cs="Times New Roman"/>
                <w:b/>
                <w:bCs/>
                <w:color w:val="333333"/>
                <w:lang w:eastAsia="pt-BR"/>
              </w:rPr>
              <w:t xml:space="preserve"> </w:t>
            </w:r>
            <w:r w:rsidR="00B6479E" w:rsidRPr="000E1D2B">
              <w:rPr>
                <w:rFonts w:ascii="Bookman Old Style" w:eastAsia="Times New Roman" w:hAnsi="Bookman Old Style" w:cs="Times New Roman"/>
                <w:b/>
                <w:bCs/>
                <w:color w:val="333333"/>
                <w:lang w:eastAsia="pt-BR"/>
              </w:rPr>
              <w:t>e pagamento da primeira parcela ou cota única até</w:t>
            </w:r>
            <w:r w:rsidRPr="000E1D2B">
              <w:rPr>
                <w:rFonts w:ascii="Bookman Old Style" w:eastAsia="Times New Roman" w:hAnsi="Bookman Old Style" w:cs="Times New Roman"/>
                <w:b/>
                <w:bCs/>
                <w:color w:val="333333"/>
                <w:lang w:eastAsia="pt-BR"/>
              </w:rPr>
              <w:t xml:space="preserve"> </w:t>
            </w:r>
            <w:r w:rsidR="00B6479E" w:rsidRPr="000E1D2B">
              <w:rPr>
                <w:rFonts w:ascii="Bookman Old Style" w:eastAsia="Times New Roman" w:hAnsi="Bookman Old Style" w:cs="Times New Roman"/>
                <w:b/>
                <w:bCs/>
                <w:color w:val="333333"/>
                <w:lang w:eastAsia="pt-BR"/>
              </w:rPr>
              <w:t>14</w:t>
            </w:r>
            <w:r w:rsidRPr="000E1D2B">
              <w:rPr>
                <w:rFonts w:ascii="Bookman Old Style" w:eastAsia="Times New Roman" w:hAnsi="Bookman Old Style" w:cs="Times New Roman"/>
                <w:b/>
                <w:bCs/>
                <w:color w:val="333333"/>
                <w:lang w:eastAsia="pt-BR"/>
              </w:rPr>
              <w:t>/0</w:t>
            </w:r>
            <w:r w:rsidR="00B6479E" w:rsidRPr="000E1D2B">
              <w:rPr>
                <w:rFonts w:ascii="Bookman Old Style" w:eastAsia="Times New Roman" w:hAnsi="Bookman Old Style" w:cs="Times New Roman"/>
                <w:b/>
                <w:bCs/>
                <w:color w:val="333333"/>
                <w:lang w:eastAsia="pt-BR"/>
              </w:rPr>
              <w:t>7</w:t>
            </w:r>
            <w:r w:rsidRPr="000E1D2B">
              <w:rPr>
                <w:rFonts w:ascii="Bookman Old Style" w:eastAsia="Times New Roman" w:hAnsi="Bookman Old Style" w:cs="Times New Roman"/>
                <w:b/>
                <w:bCs/>
                <w:color w:val="333333"/>
                <w:lang w:eastAsia="pt-BR"/>
              </w:rPr>
              <w:t>/202</w:t>
            </w:r>
            <w:r w:rsidR="00CE2448" w:rsidRPr="000E1D2B">
              <w:rPr>
                <w:rFonts w:ascii="Bookman Old Style" w:eastAsia="Times New Roman" w:hAnsi="Bookman Old Style" w:cs="Times New Roman"/>
                <w:b/>
                <w:bCs/>
                <w:color w:val="333333"/>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b/>
                <w:bCs/>
                <w:color w:val="333333"/>
                <w:lang w:eastAsia="pt-BR"/>
              </w:rPr>
            </w:pPr>
            <w:r w:rsidRPr="000E1D2B">
              <w:rPr>
                <w:rFonts w:ascii="Bookman Old Style" w:eastAsia="Times New Roman" w:hAnsi="Bookman Old Style" w:cs="Times New Roman"/>
                <w:b/>
                <w:bCs/>
                <w:color w:val="333333"/>
                <w:lang w:eastAsia="pt-BR"/>
              </w:rPr>
              <w:t xml:space="preserve">Adesão até o dia </w:t>
            </w:r>
            <w:r w:rsidR="00B6479E" w:rsidRPr="000E1D2B">
              <w:rPr>
                <w:rFonts w:ascii="Bookman Old Style" w:eastAsia="Times New Roman" w:hAnsi="Bookman Old Style" w:cs="Times New Roman"/>
                <w:b/>
                <w:bCs/>
                <w:color w:val="333333"/>
                <w:lang w:eastAsia="pt-BR"/>
              </w:rPr>
              <w:t>15</w:t>
            </w:r>
            <w:r w:rsidRPr="000E1D2B">
              <w:rPr>
                <w:rFonts w:ascii="Bookman Old Style" w:eastAsia="Times New Roman" w:hAnsi="Bookman Old Style" w:cs="Times New Roman"/>
                <w:b/>
                <w:bCs/>
                <w:color w:val="333333"/>
                <w:lang w:eastAsia="pt-BR"/>
              </w:rPr>
              <w:t>/</w:t>
            </w:r>
            <w:r w:rsidR="00B6479E" w:rsidRPr="000E1D2B">
              <w:rPr>
                <w:rFonts w:ascii="Bookman Old Style" w:eastAsia="Times New Roman" w:hAnsi="Bookman Old Style" w:cs="Times New Roman"/>
                <w:b/>
                <w:bCs/>
                <w:color w:val="333333"/>
                <w:lang w:eastAsia="pt-BR"/>
              </w:rPr>
              <w:t>0</w:t>
            </w:r>
            <w:r w:rsidR="00C970D5" w:rsidRPr="000E1D2B">
              <w:rPr>
                <w:rFonts w:ascii="Bookman Old Style" w:eastAsia="Times New Roman" w:hAnsi="Bookman Old Style" w:cs="Times New Roman"/>
                <w:b/>
                <w:bCs/>
                <w:color w:val="333333"/>
                <w:lang w:eastAsia="pt-BR"/>
              </w:rPr>
              <w:t>9</w:t>
            </w:r>
            <w:r w:rsidRPr="000E1D2B">
              <w:rPr>
                <w:rFonts w:ascii="Bookman Old Style" w:eastAsia="Times New Roman" w:hAnsi="Bookman Old Style" w:cs="Times New Roman"/>
                <w:b/>
                <w:bCs/>
                <w:color w:val="333333"/>
                <w:lang w:eastAsia="pt-BR"/>
              </w:rPr>
              <w:t>/202</w:t>
            </w:r>
            <w:r w:rsidR="00B6479E" w:rsidRPr="000E1D2B">
              <w:rPr>
                <w:rFonts w:ascii="Bookman Old Style" w:eastAsia="Times New Roman" w:hAnsi="Bookman Old Style" w:cs="Times New Roman"/>
                <w:b/>
                <w:bCs/>
                <w:color w:val="333333"/>
                <w:lang w:eastAsia="pt-BR"/>
              </w:rPr>
              <w:t>3</w:t>
            </w:r>
            <w:r w:rsidRPr="000E1D2B">
              <w:rPr>
                <w:rFonts w:ascii="Bookman Old Style" w:eastAsia="Times New Roman" w:hAnsi="Bookman Old Style" w:cs="Times New Roman"/>
                <w:b/>
                <w:bCs/>
                <w:color w:val="333333"/>
                <w:lang w:eastAsia="pt-BR"/>
              </w:rPr>
              <w:t xml:space="preserve"> e pagamento</w:t>
            </w:r>
            <w:r w:rsidR="00B6479E" w:rsidRPr="000E1D2B">
              <w:rPr>
                <w:rFonts w:ascii="Bookman Old Style" w:eastAsia="Times New Roman" w:hAnsi="Bookman Old Style" w:cs="Times New Roman"/>
                <w:b/>
                <w:bCs/>
                <w:color w:val="333333"/>
                <w:lang w:eastAsia="pt-BR"/>
              </w:rPr>
              <w:t xml:space="preserve"> da primeira parcela ou cota única</w:t>
            </w:r>
            <w:r w:rsidRPr="000E1D2B">
              <w:rPr>
                <w:rFonts w:ascii="Bookman Old Style" w:eastAsia="Times New Roman" w:hAnsi="Bookman Old Style" w:cs="Times New Roman"/>
                <w:b/>
                <w:bCs/>
                <w:color w:val="333333"/>
                <w:lang w:eastAsia="pt-BR"/>
              </w:rPr>
              <w:t xml:space="preserve"> até </w:t>
            </w:r>
            <w:r w:rsidR="00B6479E" w:rsidRPr="000E1D2B">
              <w:rPr>
                <w:rFonts w:ascii="Bookman Old Style" w:eastAsia="Times New Roman" w:hAnsi="Bookman Old Style" w:cs="Times New Roman"/>
                <w:b/>
                <w:bCs/>
                <w:color w:val="333333"/>
                <w:lang w:eastAsia="pt-BR"/>
              </w:rPr>
              <w:t>1</w:t>
            </w:r>
            <w:r w:rsidR="00F864C4" w:rsidRPr="000E1D2B">
              <w:rPr>
                <w:rFonts w:ascii="Bookman Old Style" w:eastAsia="Times New Roman" w:hAnsi="Bookman Old Style" w:cs="Times New Roman"/>
                <w:b/>
                <w:bCs/>
                <w:color w:val="333333"/>
                <w:lang w:eastAsia="pt-BR"/>
              </w:rPr>
              <w:t>1</w:t>
            </w:r>
            <w:r w:rsidRPr="000E1D2B">
              <w:rPr>
                <w:rFonts w:ascii="Bookman Old Style" w:eastAsia="Times New Roman" w:hAnsi="Bookman Old Style" w:cs="Times New Roman"/>
                <w:b/>
                <w:bCs/>
                <w:color w:val="333333"/>
                <w:lang w:eastAsia="pt-BR"/>
              </w:rPr>
              <w:t>/</w:t>
            </w:r>
            <w:r w:rsidR="00F864C4" w:rsidRPr="000E1D2B">
              <w:rPr>
                <w:rFonts w:ascii="Bookman Old Style" w:eastAsia="Times New Roman" w:hAnsi="Bookman Old Style" w:cs="Times New Roman"/>
                <w:b/>
                <w:bCs/>
                <w:color w:val="333333"/>
                <w:lang w:eastAsia="pt-BR"/>
              </w:rPr>
              <w:t>10</w:t>
            </w:r>
            <w:r w:rsidRPr="000E1D2B">
              <w:rPr>
                <w:rFonts w:ascii="Bookman Old Style" w:eastAsia="Times New Roman" w:hAnsi="Bookman Old Style" w:cs="Times New Roman"/>
                <w:b/>
                <w:bCs/>
                <w:color w:val="333333"/>
                <w:lang w:eastAsia="pt-BR"/>
              </w:rPr>
              <w:t>/202</w:t>
            </w:r>
            <w:r w:rsidR="00B6479E" w:rsidRPr="000E1D2B">
              <w:rPr>
                <w:rFonts w:ascii="Bookman Old Style" w:eastAsia="Times New Roman" w:hAnsi="Bookman Old Style" w:cs="Times New Roman"/>
                <w:b/>
                <w:bCs/>
                <w:color w:val="333333"/>
                <w:lang w:eastAsia="pt-BR"/>
              </w:rPr>
              <w:t>3</w:t>
            </w:r>
          </w:p>
        </w:tc>
        <w:tc>
          <w:tcPr>
            <w:tcW w:w="20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b/>
                <w:bCs/>
                <w:color w:val="333333"/>
                <w:lang w:eastAsia="pt-BR"/>
              </w:rPr>
            </w:pPr>
            <w:r w:rsidRPr="000E1D2B">
              <w:rPr>
                <w:rFonts w:ascii="Bookman Old Style" w:eastAsia="Times New Roman" w:hAnsi="Bookman Old Style" w:cs="Times New Roman"/>
                <w:b/>
                <w:bCs/>
                <w:color w:val="333333"/>
                <w:lang w:eastAsia="pt-BR"/>
              </w:rPr>
              <w:t>Adesão</w:t>
            </w:r>
            <w:r w:rsidR="00B6479E" w:rsidRPr="000E1D2B">
              <w:rPr>
                <w:rFonts w:ascii="Bookman Old Style" w:eastAsia="Times New Roman" w:hAnsi="Bookman Old Style" w:cs="Times New Roman"/>
                <w:b/>
                <w:bCs/>
                <w:color w:val="333333"/>
                <w:lang w:eastAsia="pt-BR"/>
              </w:rPr>
              <w:t xml:space="preserve"> </w:t>
            </w:r>
            <w:r w:rsidRPr="000E1D2B">
              <w:rPr>
                <w:rFonts w:ascii="Bookman Old Style" w:eastAsia="Times New Roman" w:hAnsi="Bookman Old Style" w:cs="Times New Roman"/>
                <w:b/>
                <w:bCs/>
                <w:color w:val="333333"/>
                <w:lang w:eastAsia="pt-BR"/>
              </w:rPr>
              <w:t xml:space="preserve">até o dia </w:t>
            </w:r>
            <w:r w:rsidR="00C970D5" w:rsidRPr="000E1D2B">
              <w:rPr>
                <w:rFonts w:ascii="Bookman Old Style" w:eastAsia="Times New Roman" w:hAnsi="Bookman Old Style" w:cs="Times New Roman"/>
                <w:b/>
                <w:bCs/>
                <w:color w:val="333333"/>
                <w:lang w:eastAsia="pt-BR"/>
              </w:rPr>
              <w:t>20</w:t>
            </w:r>
            <w:r w:rsidRPr="000E1D2B">
              <w:rPr>
                <w:rFonts w:ascii="Bookman Old Style" w:eastAsia="Times New Roman" w:hAnsi="Bookman Old Style" w:cs="Times New Roman"/>
                <w:b/>
                <w:bCs/>
                <w:color w:val="333333"/>
                <w:lang w:eastAsia="pt-BR"/>
              </w:rPr>
              <w:t>/11/202</w:t>
            </w:r>
            <w:r w:rsidR="00C970D5" w:rsidRPr="000E1D2B">
              <w:rPr>
                <w:rFonts w:ascii="Bookman Old Style" w:eastAsia="Times New Roman" w:hAnsi="Bookman Old Style" w:cs="Times New Roman"/>
                <w:b/>
                <w:bCs/>
                <w:color w:val="333333"/>
                <w:lang w:eastAsia="pt-BR"/>
              </w:rPr>
              <w:t>3</w:t>
            </w:r>
            <w:r w:rsidRPr="000E1D2B">
              <w:rPr>
                <w:rFonts w:ascii="Bookman Old Style" w:eastAsia="Times New Roman" w:hAnsi="Bookman Old Style" w:cs="Times New Roman"/>
                <w:b/>
                <w:bCs/>
                <w:color w:val="333333"/>
                <w:lang w:eastAsia="pt-BR"/>
              </w:rPr>
              <w:t xml:space="preserve"> </w:t>
            </w:r>
            <w:r w:rsidR="00B6479E" w:rsidRPr="000E1D2B">
              <w:rPr>
                <w:rFonts w:ascii="Bookman Old Style" w:eastAsia="Times New Roman" w:hAnsi="Bookman Old Style" w:cs="Times New Roman"/>
                <w:b/>
                <w:bCs/>
                <w:color w:val="333333"/>
                <w:lang w:eastAsia="pt-BR"/>
              </w:rPr>
              <w:t>e pagamento da primeira parcela ou cota única até</w:t>
            </w:r>
            <w:r w:rsidRPr="000E1D2B">
              <w:rPr>
                <w:rFonts w:ascii="Bookman Old Style" w:eastAsia="Times New Roman" w:hAnsi="Bookman Old Style" w:cs="Times New Roman"/>
                <w:b/>
                <w:bCs/>
                <w:color w:val="333333"/>
                <w:lang w:eastAsia="pt-BR"/>
              </w:rPr>
              <w:t xml:space="preserve"> </w:t>
            </w:r>
            <w:r w:rsidR="00C970D5" w:rsidRPr="000E1D2B">
              <w:rPr>
                <w:rFonts w:ascii="Bookman Old Style" w:eastAsia="Times New Roman" w:hAnsi="Bookman Old Style" w:cs="Times New Roman"/>
                <w:b/>
                <w:bCs/>
                <w:color w:val="333333"/>
                <w:lang w:eastAsia="pt-BR"/>
              </w:rPr>
              <w:t>20</w:t>
            </w:r>
            <w:r w:rsidRPr="000E1D2B">
              <w:rPr>
                <w:rFonts w:ascii="Bookman Old Style" w:eastAsia="Times New Roman" w:hAnsi="Bookman Old Style" w:cs="Times New Roman"/>
                <w:b/>
                <w:bCs/>
                <w:color w:val="333333"/>
                <w:lang w:eastAsia="pt-BR"/>
              </w:rPr>
              <w:t>/1</w:t>
            </w:r>
            <w:r w:rsidR="00C970D5" w:rsidRPr="000E1D2B">
              <w:rPr>
                <w:rFonts w:ascii="Bookman Old Style" w:eastAsia="Times New Roman" w:hAnsi="Bookman Old Style" w:cs="Times New Roman"/>
                <w:b/>
                <w:bCs/>
                <w:color w:val="333333"/>
                <w:lang w:eastAsia="pt-BR"/>
              </w:rPr>
              <w:t>2</w:t>
            </w:r>
            <w:r w:rsidRPr="000E1D2B">
              <w:rPr>
                <w:rFonts w:ascii="Bookman Old Style" w:eastAsia="Times New Roman" w:hAnsi="Bookman Old Style" w:cs="Times New Roman"/>
                <w:b/>
                <w:bCs/>
                <w:color w:val="333333"/>
                <w:lang w:eastAsia="pt-BR"/>
              </w:rPr>
              <w:t>/202</w:t>
            </w:r>
            <w:r w:rsidR="00C970D5" w:rsidRPr="000E1D2B">
              <w:rPr>
                <w:rFonts w:ascii="Bookman Old Style" w:eastAsia="Times New Roman" w:hAnsi="Bookman Old Style" w:cs="Times New Roman"/>
                <w:b/>
                <w:bCs/>
                <w:color w:val="333333"/>
                <w:lang w:eastAsia="pt-BR"/>
              </w:rPr>
              <w:t>3</w:t>
            </w:r>
          </w:p>
        </w:tc>
      </w:tr>
      <w:tr w:rsidR="00B6479E" w:rsidRPr="000E1D2B" w:rsidTr="00040840">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color w:val="333333"/>
                <w:lang w:eastAsia="pt-BR"/>
              </w:rPr>
            </w:pPr>
            <w:r w:rsidRPr="000E1D2B">
              <w:rPr>
                <w:rFonts w:ascii="Bookman Old Style" w:eastAsia="Times New Roman" w:hAnsi="Bookman Old Style" w:cs="Times New Roman"/>
                <w:color w:val="333333"/>
                <w:lang w:eastAsia="pt-BR"/>
              </w:rPr>
              <w:t xml:space="preserve">Pagamento </w:t>
            </w:r>
            <w:r w:rsidR="00B6479E" w:rsidRPr="000E1D2B">
              <w:rPr>
                <w:rFonts w:ascii="Bookman Old Style" w:eastAsia="Times New Roman" w:hAnsi="Bookman Old Style" w:cs="Times New Roman"/>
                <w:color w:val="333333"/>
                <w:lang w:eastAsia="pt-BR"/>
              </w:rPr>
              <w:t>em cota única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color w:val="333333"/>
                <w:lang w:eastAsia="pt-BR"/>
              </w:rPr>
            </w:pPr>
            <w:r w:rsidRPr="000E1D2B">
              <w:rPr>
                <w:rFonts w:ascii="Bookman Old Style" w:eastAsia="Times New Roman" w:hAnsi="Bookman Old Style" w:cs="Times New Roman"/>
                <w:color w:val="333333"/>
                <w:lang w:eastAsia="pt-BR"/>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color w:val="333333"/>
                <w:lang w:eastAsia="pt-BR"/>
              </w:rPr>
            </w:pPr>
            <w:r w:rsidRPr="000E1D2B">
              <w:rPr>
                <w:rFonts w:ascii="Bookman Old Style" w:eastAsia="Times New Roman" w:hAnsi="Bookman Old Style" w:cs="Times New Roman"/>
                <w:color w:val="333333"/>
                <w:lang w:eastAsia="pt-BR"/>
              </w:rPr>
              <w:t>90%</w:t>
            </w:r>
          </w:p>
        </w:tc>
        <w:tc>
          <w:tcPr>
            <w:tcW w:w="20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color w:val="333333"/>
                <w:lang w:eastAsia="pt-BR"/>
              </w:rPr>
            </w:pPr>
            <w:r w:rsidRPr="000E1D2B">
              <w:rPr>
                <w:rFonts w:ascii="Bookman Old Style" w:eastAsia="Times New Roman" w:hAnsi="Bookman Old Style" w:cs="Times New Roman"/>
                <w:color w:val="333333"/>
                <w:lang w:eastAsia="pt-BR"/>
              </w:rPr>
              <w:t>80%</w:t>
            </w:r>
          </w:p>
        </w:tc>
      </w:tr>
      <w:tr w:rsidR="00B6479E" w:rsidRPr="000E1D2B" w:rsidTr="00040840">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color w:val="333333"/>
                <w:lang w:eastAsia="pt-BR"/>
              </w:rPr>
            </w:pPr>
            <w:r w:rsidRPr="000E1D2B">
              <w:rPr>
                <w:rFonts w:ascii="Bookman Old Style" w:eastAsia="Times New Roman" w:hAnsi="Bookman Old Style" w:cs="Times New Roman"/>
                <w:color w:val="333333"/>
                <w:lang w:eastAsia="pt-BR"/>
              </w:rPr>
              <w:t>Em até 3 parcelas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color w:val="333333"/>
                <w:lang w:eastAsia="pt-BR"/>
              </w:rPr>
            </w:pPr>
            <w:r w:rsidRPr="000E1D2B">
              <w:rPr>
                <w:rFonts w:ascii="Bookman Old Style" w:eastAsia="Times New Roman" w:hAnsi="Bookman Old Style" w:cs="Times New Roman"/>
                <w:color w:val="333333"/>
                <w:lang w:eastAsia="pt-BR"/>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color w:val="333333"/>
                <w:lang w:eastAsia="pt-BR"/>
              </w:rPr>
            </w:pPr>
            <w:r w:rsidRPr="000E1D2B">
              <w:rPr>
                <w:rFonts w:ascii="Bookman Old Style" w:eastAsia="Times New Roman" w:hAnsi="Bookman Old Style" w:cs="Times New Roman"/>
                <w:color w:val="333333"/>
                <w:lang w:eastAsia="pt-BR"/>
              </w:rPr>
              <w:t>80%</w:t>
            </w:r>
          </w:p>
        </w:tc>
        <w:tc>
          <w:tcPr>
            <w:tcW w:w="20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color w:val="333333"/>
                <w:lang w:eastAsia="pt-BR"/>
              </w:rPr>
            </w:pPr>
            <w:r w:rsidRPr="000E1D2B">
              <w:rPr>
                <w:rFonts w:ascii="Bookman Old Style" w:eastAsia="Times New Roman" w:hAnsi="Bookman Old Style" w:cs="Times New Roman"/>
                <w:color w:val="333333"/>
                <w:lang w:eastAsia="pt-BR"/>
              </w:rPr>
              <w:t>70%</w:t>
            </w:r>
          </w:p>
        </w:tc>
      </w:tr>
      <w:tr w:rsidR="00B6479E" w:rsidRPr="000E1D2B" w:rsidTr="00040840">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color w:val="333333"/>
                <w:lang w:eastAsia="pt-BR"/>
              </w:rPr>
            </w:pPr>
            <w:r w:rsidRPr="000E1D2B">
              <w:rPr>
                <w:rFonts w:ascii="Bookman Old Style" w:eastAsia="Times New Roman" w:hAnsi="Bookman Old Style" w:cs="Times New Roman"/>
                <w:color w:val="333333"/>
                <w:lang w:eastAsia="pt-BR"/>
              </w:rPr>
              <w:t>De 4 a 6 parcelas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color w:val="333333"/>
                <w:lang w:eastAsia="pt-BR"/>
              </w:rPr>
            </w:pPr>
            <w:r w:rsidRPr="000E1D2B">
              <w:rPr>
                <w:rFonts w:ascii="Bookman Old Style" w:eastAsia="Times New Roman" w:hAnsi="Bookman Old Style" w:cs="Times New Roman"/>
                <w:color w:val="333333"/>
                <w:lang w:eastAsia="pt-BR"/>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color w:val="333333"/>
                <w:lang w:eastAsia="pt-BR"/>
              </w:rPr>
            </w:pPr>
            <w:r w:rsidRPr="000E1D2B">
              <w:rPr>
                <w:rFonts w:ascii="Bookman Old Style" w:eastAsia="Times New Roman" w:hAnsi="Bookman Old Style" w:cs="Times New Roman"/>
                <w:color w:val="333333"/>
                <w:lang w:eastAsia="pt-BR"/>
              </w:rPr>
              <w:t>70%</w:t>
            </w:r>
          </w:p>
        </w:tc>
        <w:tc>
          <w:tcPr>
            <w:tcW w:w="20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color w:val="333333"/>
                <w:lang w:eastAsia="pt-BR"/>
              </w:rPr>
            </w:pPr>
            <w:r w:rsidRPr="000E1D2B">
              <w:rPr>
                <w:rFonts w:ascii="Bookman Old Style" w:eastAsia="Times New Roman" w:hAnsi="Bookman Old Style" w:cs="Times New Roman"/>
                <w:color w:val="333333"/>
                <w:lang w:eastAsia="pt-BR"/>
              </w:rPr>
              <w:t>60%</w:t>
            </w:r>
          </w:p>
        </w:tc>
      </w:tr>
      <w:tr w:rsidR="00B6479E" w:rsidRPr="000E1D2B" w:rsidTr="00040840">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color w:val="333333"/>
                <w:lang w:eastAsia="pt-BR"/>
              </w:rPr>
            </w:pPr>
            <w:r w:rsidRPr="000E1D2B">
              <w:rPr>
                <w:rFonts w:ascii="Bookman Old Style" w:eastAsia="Times New Roman" w:hAnsi="Bookman Old Style" w:cs="Times New Roman"/>
                <w:color w:val="333333"/>
                <w:lang w:eastAsia="pt-BR"/>
              </w:rPr>
              <w:t>De 7 a 12 parcelas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color w:val="333333"/>
                <w:lang w:eastAsia="pt-BR"/>
              </w:rPr>
            </w:pPr>
            <w:r w:rsidRPr="000E1D2B">
              <w:rPr>
                <w:rFonts w:ascii="Bookman Old Style" w:eastAsia="Times New Roman" w:hAnsi="Bookman Old Style" w:cs="Times New Roman"/>
                <w:color w:val="333333"/>
                <w:lang w:eastAsia="pt-BR"/>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color w:val="333333"/>
                <w:lang w:eastAsia="pt-BR"/>
              </w:rPr>
            </w:pPr>
            <w:r w:rsidRPr="000E1D2B">
              <w:rPr>
                <w:rFonts w:ascii="Bookman Old Style" w:eastAsia="Times New Roman" w:hAnsi="Bookman Old Style" w:cs="Times New Roman"/>
                <w:color w:val="333333"/>
                <w:lang w:eastAsia="pt-BR"/>
              </w:rPr>
              <w:t>50%</w:t>
            </w:r>
          </w:p>
        </w:tc>
        <w:tc>
          <w:tcPr>
            <w:tcW w:w="20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color w:val="333333"/>
                <w:lang w:eastAsia="pt-BR"/>
              </w:rPr>
            </w:pPr>
            <w:r w:rsidRPr="000E1D2B">
              <w:rPr>
                <w:rFonts w:ascii="Bookman Old Style" w:eastAsia="Times New Roman" w:hAnsi="Bookman Old Style" w:cs="Times New Roman"/>
                <w:color w:val="333333"/>
                <w:lang w:eastAsia="pt-BR"/>
              </w:rPr>
              <w:t>40%</w:t>
            </w:r>
          </w:p>
        </w:tc>
      </w:tr>
      <w:tr w:rsidR="00B6479E" w:rsidRPr="000E1D2B" w:rsidTr="00040840">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color w:val="333333"/>
                <w:lang w:eastAsia="pt-BR"/>
              </w:rPr>
            </w:pPr>
            <w:r w:rsidRPr="000E1D2B">
              <w:rPr>
                <w:rFonts w:ascii="Bookman Old Style" w:eastAsia="Times New Roman" w:hAnsi="Bookman Old Style" w:cs="Times New Roman"/>
                <w:color w:val="333333"/>
                <w:lang w:eastAsia="pt-BR"/>
              </w:rPr>
              <w:t>De 13 a 18 parcelas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color w:val="333333"/>
                <w:lang w:eastAsia="pt-BR"/>
              </w:rPr>
            </w:pPr>
            <w:r w:rsidRPr="000E1D2B">
              <w:rPr>
                <w:rFonts w:ascii="Bookman Old Style" w:eastAsia="Times New Roman" w:hAnsi="Bookman Old Style" w:cs="Times New Roman"/>
                <w:color w:val="333333"/>
                <w:lang w:eastAsia="pt-BR"/>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color w:val="333333"/>
                <w:lang w:eastAsia="pt-BR"/>
              </w:rPr>
            </w:pPr>
            <w:r w:rsidRPr="000E1D2B">
              <w:rPr>
                <w:rFonts w:ascii="Bookman Old Style" w:eastAsia="Times New Roman" w:hAnsi="Bookman Old Style" w:cs="Times New Roman"/>
                <w:color w:val="333333"/>
                <w:lang w:eastAsia="pt-BR"/>
              </w:rPr>
              <w:t>30%</w:t>
            </w:r>
          </w:p>
        </w:tc>
        <w:tc>
          <w:tcPr>
            <w:tcW w:w="20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color w:val="333333"/>
                <w:lang w:eastAsia="pt-BR"/>
              </w:rPr>
            </w:pPr>
            <w:r w:rsidRPr="000E1D2B">
              <w:rPr>
                <w:rFonts w:ascii="Bookman Old Style" w:eastAsia="Times New Roman" w:hAnsi="Bookman Old Style" w:cs="Times New Roman"/>
                <w:color w:val="333333"/>
                <w:lang w:eastAsia="pt-BR"/>
              </w:rPr>
              <w:t>20%</w:t>
            </w:r>
          </w:p>
        </w:tc>
      </w:tr>
      <w:tr w:rsidR="00B6479E" w:rsidRPr="000E1D2B" w:rsidTr="00040840">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color w:val="333333"/>
                <w:lang w:eastAsia="pt-BR"/>
              </w:rPr>
            </w:pPr>
            <w:r w:rsidRPr="000E1D2B">
              <w:rPr>
                <w:rFonts w:ascii="Bookman Old Style" w:eastAsia="Times New Roman" w:hAnsi="Bookman Old Style" w:cs="Times New Roman"/>
                <w:color w:val="333333"/>
                <w:lang w:eastAsia="pt-BR"/>
              </w:rPr>
              <w:t>De 19 a 24 parcelas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color w:val="333333"/>
                <w:lang w:eastAsia="pt-BR"/>
              </w:rPr>
            </w:pPr>
            <w:r w:rsidRPr="000E1D2B">
              <w:rPr>
                <w:rFonts w:ascii="Bookman Old Style" w:eastAsia="Times New Roman" w:hAnsi="Bookman Old Style" w:cs="Times New Roman"/>
                <w:color w:val="333333"/>
                <w:lang w:eastAsia="pt-BR"/>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color w:val="333333"/>
                <w:lang w:eastAsia="pt-BR"/>
              </w:rPr>
            </w:pPr>
            <w:r w:rsidRPr="000E1D2B">
              <w:rPr>
                <w:rFonts w:ascii="Bookman Old Style" w:eastAsia="Times New Roman" w:hAnsi="Bookman Old Style" w:cs="Times New Roman"/>
                <w:color w:val="333333"/>
                <w:lang w:eastAsia="pt-BR"/>
              </w:rPr>
              <w:t>20%</w:t>
            </w:r>
          </w:p>
        </w:tc>
        <w:tc>
          <w:tcPr>
            <w:tcW w:w="20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650E16" w:rsidRPr="000E1D2B" w:rsidRDefault="00650E16" w:rsidP="000E1D2B">
            <w:pPr>
              <w:pStyle w:val="SemEspaamento"/>
              <w:jc w:val="both"/>
              <w:rPr>
                <w:rFonts w:ascii="Bookman Old Style" w:eastAsia="Times New Roman" w:hAnsi="Bookman Old Style" w:cs="Times New Roman"/>
                <w:color w:val="333333"/>
                <w:lang w:eastAsia="pt-BR"/>
              </w:rPr>
            </w:pPr>
            <w:r w:rsidRPr="000E1D2B">
              <w:rPr>
                <w:rFonts w:ascii="Bookman Old Style" w:eastAsia="Times New Roman" w:hAnsi="Bookman Old Style" w:cs="Times New Roman"/>
                <w:color w:val="333333"/>
                <w:lang w:eastAsia="pt-BR"/>
              </w:rPr>
              <w:t>10%</w:t>
            </w:r>
          </w:p>
        </w:tc>
      </w:tr>
    </w:tbl>
    <w:p w:rsidR="00F864C4" w:rsidRPr="000E1D2B" w:rsidRDefault="00F864C4" w:rsidP="000E1D2B">
      <w:pPr>
        <w:pStyle w:val="SemEspaamento"/>
        <w:jc w:val="both"/>
        <w:rPr>
          <w:rFonts w:ascii="Bookman Old Style" w:hAnsi="Bookman Old Style"/>
        </w:rPr>
      </w:pPr>
    </w:p>
    <w:sectPr w:rsidR="00F864C4" w:rsidRPr="000E1D2B" w:rsidSect="00D42D91">
      <w:pgSz w:w="11906" w:h="16838"/>
      <w:pgMar w:top="2552" w:right="1134" w:bottom="181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06"/>
    <w:rsid w:val="00040840"/>
    <w:rsid w:val="00051B66"/>
    <w:rsid w:val="000A30C0"/>
    <w:rsid w:val="000E1D2B"/>
    <w:rsid w:val="00195687"/>
    <w:rsid w:val="001C647C"/>
    <w:rsid w:val="001F3176"/>
    <w:rsid w:val="00234CC5"/>
    <w:rsid w:val="002646B4"/>
    <w:rsid w:val="002C56A9"/>
    <w:rsid w:val="003A2A82"/>
    <w:rsid w:val="003D7E91"/>
    <w:rsid w:val="00407BF0"/>
    <w:rsid w:val="0044185A"/>
    <w:rsid w:val="00455527"/>
    <w:rsid w:val="00612F0B"/>
    <w:rsid w:val="00614C8D"/>
    <w:rsid w:val="00650E16"/>
    <w:rsid w:val="00681E81"/>
    <w:rsid w:val="00705787"/>
    <w:rsid w:val="007557E1"/>
    <w:rsid w:val="00765759"/>
    <w:rsid w:val="00832731"/>
    <w:rsid w:val="00871506"/>
    <w:rsid w:val="0093206E"/>
    <w:rsid w:val="00993E6E"/>
    <w:rsid w:val="009C3D34"/>
    <w:rsid w:val="00B6479E"/>
    <w:rsid w:val="00C639E4"/>
    <w:rsid w:val="00C970D5"/>
    <w:rsid w:val="00CB2D41"/>
    <w:rsid w:val="00CE2448"/>
    <w:rsid w:val="00CF33E5"/>
    <w:rsid w:val="00D42D91"/>
    <w:rsid w:val="00D6231E"/>
    <w:rsid w:val="00D8765F"/>
    <w:rsid w:val="00DD45DF"/>
    <w:rsid w:val="00F61790"/>
    <w:rsid w:val="00F74D66"/>
    <w:rsid w:val="00F864C4"/>
    <w:rsid w:val="00FD6D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F3E3"/>
  <w15:docId w15:val="{6EDE60D8-9F2A-4C5F-BEF7-4A7863EA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05787"/>
    <w:pPr>
      <w:ind w:left="720"/>
      <w:contextualSpacing/>
    </w:pPr>
  </w:style>
  <w:style w:type="paragraph" w:styleId="SemEspaamento">
    <w:name w:val="No Spacing"/>
    <w:uiPriority w:val="1"/>
    <w:qFormat/>
    <w:rsid w:val="00040840"/>
    <w:pPr>
      <w:spacing w:after="0" w:line="240" w:lineRule="auto"/>
    </w:pPr>
  </w:style>
  <w:style w:type="character" w:styleId="Hyperlink">
    <w:name w:val="Hyperlink"/>
    <w:uiPriority w:val="99"/>
    <w:unhideWhenUsed/>
    <w:rsid w:val="000E1D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3913">
      <w:bodyDiv w:val="1"/>
      <w:marLeft w:val="0"/>
      <w:marRight w:val="0"/>
      <w:marTop w:val="0"/>
      <w:marBottom w:val="0"/>
      <w:divBdr>
        <w:top w:val="none" w:sz="0" w:space="0" w:color="auto"/>
        <w:left w:val="none" w:sz="0" w:space="0" w:color="auto"/>
        <w:bottom w:val="none" w:sz="0" w:space="0" w:color="auto"/>
        <w:right w:val="none" w:sz="0" w:space="0" w:color="auto"/>
      </w:divBdr>
    </w:div>
    <w:div w:id="189111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diariomunicipal.sc.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173F3-ECE8-40D2-BB5A-F7710ADC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1878</Words>
  <Characters>10146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Estela</cp:lastModifiedBy>
  <cp:revision>2</cp:revision>
  <cp:lastPrinted>2023-04-13T14:30:00Z</cp:lastPrinted>
  <dcterms:created xsi:type="dcterms:W3CDTF">2023-05-10T16:35:00Z</dcterms:created>
  <dcterms:modified xsi:type="dcterms:W3CDTF">2023-05-10T16:35:00Z</dcterms:modified>
</cp:coreProperties>
</file>