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56" w:rsidRDefault="00BC3256" w:rsidP="00D55F02">
      <w:pPr>
        <w:pStyle w:val="Normal1"/>
        <w:jc w:val="center"/>
        <w:rPr>
          <w:rStyle w:val="Forte"/>
          <w:rFonts w:ascii="Arial" w:hAnsi="Arial" w:cs="Arial"/>
          <w:color w:val="auto"/>
          <w:sz w:val="20"/>
          <w:szCs w:val="20"/>
        </w:rPr>
      </w:pPr>
    </w:p>
    <w:p w:rsidR="00BC3256" w:rsidRDefault="00BC3256" w:rsidP="00D55F02">
      <w:pPr>
        <w:pStyle w:val="Normal1"/>
        <w:jc w:val="center"/>
        <w:rPr>
          <w:rStyle w:val="Forte"/>
          <w:rFonts w:ascii="Arial" w:hAnsi="Arial" w:cs="Arial"/>
          <w:color w:val="auto"/>
          <w:sz w:val="20"/>
          <w:szCs w:val="20"/>
        </w:rPr>
      </w:pPr>
    </w:p>
    <w:p w:rsidR="00BC3256" w:rsidRDefault="00BC3256" w:rsidP="00D55F02">
      <w:pPr>
        <w:pStyle w:val="Normal1"/>
        <w:jc w:val="center"/>
        <w:rPr>
          <w:rStyle w:val="Forte"/>
          <w:rFonts w:ascii="Arial" w:hAnsi="Arial" w:cs="Arial"/>
          <w:color w:val="auto"/>
          <w:sz w:val="20"/>
          <w:szCs w:val="20"/>
        </w:rPr>
      </w:pPr>
      <w:r w:rsidRPr="00BC3256">
        <w:rPr>
          <w:noProof/>
          <w:sz w:val="16"/>
          <w:szCs w:val="16"/>
          <w:lang w:eastAsia="pt-BR"/>
        </w:rPr>
        <w:drawing>
          <wp:inline distT="0" distB="0" distL="0" distR="0" wp14:anchorId="1DDFDB83" wp14:editId="2FF4F4B3">
            <wp:extent cx="5396039" cy="1151890"/>
            <wp:effectExtent l="0" t="0" r="0" b="0"/>
            <wp:docPr id="1" name="Imagem 1" descr="C:\Users\Cliente\Documents\CONFERENCIA 2019\cmas 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CONFERENCIA 2019\cmas timb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42" cy="11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56" w:rsidRDefault="00BC3256" w:rsidP="00D55F02">
      <w:pPr>
        <w:pStyle w:val="Normal1"/>
        <w:jc w:val="center"/>
        <w:rPr>
          <w:rStyle w:val="Forte"/>
          <w:rFonts w:ascii="Arial" w:hAnsi="Arial" w:cs="Arial"/>
          <w:color w:val="auto"/>
          <w:sz w:val="20"/>
          <w:szCs w:val="20"/>
        </w:rPr>
      </w:pPr>
    </w:p>
    <w:p w:rsidR="00BC3256" w:rsidRDefault="00BC3256" w:rsidP="00D55F02">
      <w:pPr>
        <w:pStyle w:val="Normal1"/>
        <w:jc w:val="center"/>
        <w:rPr>
          <w:rStyle w:val="Forte"/>
          <w:rFonts w:ascii="Arial" w:hAnsi="Arial" w:cs="Arial"/>
          <w:color w:val="auto"/>
          <w:sz w:val="20"/>
          <w:szCs w:val="20"/>
        </w:rPr>
      </w:pPr>
    </w:p>
    <w:p w:rsidR="00BC3256" w:rsidRDefault="00BC3256" w:rsidP="00D55F02">
      <w:pPr>
        <w:pStyle w:val="Normal1"/>
        <w:jc w:val="center"/>
        <w:rPr>
          <w:rStyle w:val="Forte"/>
          <w:rFonts w:ascii="Arial" w:hAnsi="Arial" w:cs="Arial"/>
          <w:color w:val="auto"/>
          <w:sz w:val="20"/>
          <w:szCs w:val="20"/>
        </w:rPr>
      </w:pPr>
    </w:p>
    <w:p w:rsidR="00BC3256" w:rsidRDefault="00BC3256" w:rsidP="00D55F02">
      <w:pPr>
        <w:pStyle w:val="Normal1"/>
        <w:jc w:val="center"/>
        <w:rPr>
          <w:rStyle w:val="Forte"/>
          <w:rFonts w:ascii="Arial" w:hAnsi="Arial" w:cs="Arial"/>
          <w:color w:val="auto"/>
          <w:sz w:val="20"/>
          <w:szCs w:val="20"/>
        </w:rPr>
      </w:pP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 xml:space="preserve">REGIMENTO INTERNO DA </w:t>
      </w:r>
      <w:proofErr w:type="spellStart"/>
      <w:r w:rsidRPr="00BC3256">
        <w:rPr>
          <w:rStyle w:val="Forte"/>
          <w:rFonts w:ascii="Arial" w:hAnsi="Arial" w:cs="Arial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color w:val="auto"/>
        </w:rPr>
        <w:t xml:space="preserve"> CONFERÊNCIA MUNICIPAL DE ASSIST</w:t>
      </w:r>
      <w:r w:rsidR="00BC3256">
        <w:rPr>
          <w:rStyle w:val="Forte"/>
          <w:rFonts w:ascii="Arial" w:hAnsi="Arial" w:cs="Arial"/>
          <w:color w:val="auto"/>
        </w:rPr>
        <w:t xml:space="preserve">ÊNCIA SOCIAL DE </w:t>
      </w:r>
      <w:r w:rsidR="00BC3256" w:rsidRPr="00BC3256">
        <w:rPr>
          <w:rStyle w:val="Forte"/>
          <w:rFonts w:ascii="Arial" w:hAnsi="Arial" w:cs="Arial"/>
          <w:color w:val="auto"/>
        </w:rPr>
        <w:t>PAPANDUVA</w:t>
      </w:r>
      <w:r w:rsidRPr="00BC3256">
        <w:rPr>
          <w:rStyle w:val="Forte"/>
          <w:rFonts w:ascii="Arial" w:hAnsi="Arial" w:cs="Arial"/>
          <w:color w:val="auto"/>
        </w:rPr>
        <w:t>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CAPÍTULO I</w:t>
      </w: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DO OBJETIVO, TEMÁRIO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 1º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 da Assistência Social será presidida pelo(a) Presidente(a) do Conselho Municipal de Assistência S</w:t>
      </w:r>
      <w:r w:rsidR="00BC3256">
        <w:rPr>
          <w:rStyle w:val="Forte"/>
          <w:rFonts w:ascii="Arial" w:hAnsi="Arial" w:cs="Arial"/>
          <w:b w:val="0"/>
          <w:color w:val="auto"/>
        </w:rPr>
        <w:t>ocial – CMAS e realizada 23 de setembro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de 2019.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 2º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 da Assistência Social foi convocada por meio</w:t>
      </w:r>
      <w:r w:rsidR="00BC3256">
        <w:rPr>
          <w:rStyle w:val="Forte"/>
          <w:rFonts w:ascii="Arial" w:hAnsi="Arial" w:cs="Arial"/>
          <w:b w:val="0"/>
          <w:color w:val="auto"/>
        </w:rPr>
        <w:t xml:space="preserve"> da Resolução nº 06 de 22 de agosto </w:t>
      </w:r>
      <w:r w:rsidRPr="00BC3256">
        <w:rPr>
          <w:rStyle w:val="Forte"/>
          <w:rFonts w:ascii="Arial" w:hAnsi="Arial" w:cs="Arial"/>
          <w:b w:val="0"/>
          <w:color w:val="auto"/>
        </w:rPr>
        <w:t>de 2019.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Art.3º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 da Assistência Social constitui-se em instância que tem por atribuição a avaliação da política da assistência social e a definição de diretrizes para o aprimoramento do Sistema Único da Assistência Social –SUAS.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Art.4º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 tem por objetivo analisar, propor e deliberar com base na avaliação local, reconhecendo a corresponsabilidade de cada ente federado, e eleger Delegados(as) para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Estadual de Assistência Social.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Art.5º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 tem como tema: "Assistência Social: direito do povo, com financiamento público e participação social”, e está organizada em 3Eixos: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EIXO 1: Assistência Social é um direito do cidadão e dever do Estado.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EIXO 2: Financiamento do SUAS.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EIXO 3: Democracia e controle social no SUAS.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CAPÍTULO II</w:t>
      </w: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DA ORGANIZAÇÃO</w:t>
      </w:r>
    </w:p>
    <w:p w:rsidR="00D55F02" w:rsidRPr="00BC3256" w:rsidRDefault="00D55F02" w:rsidP="00D55F02">
      <w:pPr>
        <w:pStyle w:val="GradeMdia1-nfase21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  <w:lang w:val="pt-BR"/>
        </w:rPr>
      </w:pP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Art.6º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BC3256">
        <w:rPr>
          <w:rStyle w:val="Forte"/>
          <w:rFonts w:ascii="Arial" w:hAnsi="Arial" w:cs="Arial"/>
          <w:b w:val="0"/>
          <w:sz w:val="24"/>
          <w:szCs w:val="24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Conferência Municipal será presidida pelo Presidente do CMAS. 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b w:val="0"/>
          <w:sz w:val="24"/>
          <w:szCs w:val="24"/>
        </w:rPr>
        <w:t>Parágrafo único. Na ausência do Presidente, o Vice-Presidente do CMAS assumirá a Presidência.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Art.7º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BC3256">
        <w:rPr>
          <w:rStyle w:val="Forte"/>
          <w:rFonts w:ascii="Arial" w:hAnsi="Arial" w:cs="Arial"/>
          <w:b w:val="0"/>
          <w:sz w:val="24"/>
          <w:szCs w:val="24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Conferência Municipal deverá ser realizada a partir das seguintes etapas: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b w:val="0"/>
          <w:sz w:val="24"/>
          <w:szCs w:val="24"/>
        </w:rPr>
        <w:t>a) Abertura e aprovação do Regimento Interno;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b w:val="0"/>
          <w:sz w:val="24"/>
          <w:szCs w:val="24"/>
        </w:rPr>
        <w:t>b) Palestra sobre o Tema e sobre os 3 Eixos;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b w:val="0"/>
          <w:sz w:val="24"/>
          <w:szCs w:val="24"/>
        </w:rPr>
        <w:t>c) Grupos de Trabalhos por Eixos;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b w:val="0"/>
          <w:sz w:val="24"/>
          <w:szCs w:val="24"/>
        </w:rPr>
        <w:t>d) Plenária Final/Deliberações a partir das prioridades definidas pelos grupos de trabalho;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b w:val="0"/>
          <w:sz w:val="24"/>
          <w:szCs w:val="24"/>
        </w:rPr>
        <w:t>e) Eleição dos Delegados para a Etapa Estadual.</w:t>
      </w: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both"/>
        <w:rPr>
          <w:rStyle w:val="Forte"/>
          <w:rFonts w:ascii="Arial" w:hAnsi="Arial" w:cs="Arial"/>
          <w:b w:val="0"/>
          <w:sz w:val="24"/>
          <w:szCs w:val="24"/>
          <w:lang w:val="pt-BR"/>
        </w:rPr>
      </w:pP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CAPÍTULO III</w:t>
      </w: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lastRenderedPageBreak/>
        <w:t>DOS PARTICIPANTES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Art.8º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Poderão se inscrever como participantes da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 todos os atores envolvidos na Política de Assistência Social subdivididos nas seguintes categorias: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I- Delegado com direito a voz e voto na conferência:</w:t>
      </w:r>
    </w:p>
    <w:p w:rsidR="00D55F02" w:rsidRPr="00BC3256" w:rsidRDefault="00D55F02" w:rsidP="00D55F02">
      <w:pPr>
        <w:pStyle w:val="Normal1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C3256">
        <w:rPr>
          <w:rFonts w:ascii="Arial" w:hAnsi="Arial" w:cs="Arial"/>
          <w:color w:val="auto"/>
        </w:rPr>
        <w:t xml:space="preserve">Representantes governamentais; </w:t>
      </w:r>
    </w:p>
    <w:p w:rsidR="00D55F02" w:rsidRPr="00BC3256" w:rsidRDefault="00D55F02" w:rsidP="00D55F02">
      <w:pPr>
        <w:pStyle w:val="Normal1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r w:rsidRPr="00BC3256">
        <w:rPr>
          <w:rFonts w:ascii="Arial" w:hAnsi="Arial" w:cs="Arial"/>
          <w:color w:val="auto"/>
        </w:rPr>
        <w:t xml:space="preserve">Representantes da sociedade civil, considerando os seguintes segmentos: </w:t>
      </w:r>
    </w:p>
    <w:p w:rsidR="00D55F02" w:rsidRPr="00BC3256" w:rsidRDefault="00D55F02" w:rsidP="00D55F02">
      <w:pPr>
        <w:pStyle w:val="Normal1"/>
        <w:jc w:val="both"/>
        <w:rPr>
          <w:rFonts w:ascii="Arial" w:hAnsi="Arial" w:cs="Arial"/>
          <w:b/>
          <w:color w:val="auto"/>
        </w:rPr>
      </w:pPr>
      <w:r w:rsidRPr="00BC3256">
        <w:rPr>
          <w:rFonts w:ascii="Arial" w:hAnsi="Arial" w:cs="Arial"/>
          <w:b/>
          <w:color w:val="auto"/>
        </w:rPr>
        <w:t xml:space="preserve">1. usuários e organizações de usuários; </w:t>
      </w:r>
    </w:p>
    <w:p w:rsidR="00D55F02" w:rsidRPr="00BC3256" w:rsidRDefault="00D55F02" w:rsidP="00D55F02">
      <w:pPr>
        <w:pStyle w:val="Normal1"/>
        <w:jc w:val="both"/>
        <w:rPr>
          <w:rFonts w:ascii="Arial" w:hAnsi="Arial" w:cs="Arial"/>
          <w:b/>
          <w:color w:val="auto"/>
        </w:rPr>
      </w:pPr>
      <w:r w:rsidRPr="00BC3256">
        <w:rPr>
          <w:rFonts w:ascii="Arial" w:hAnsi="Arial" w:cs="Arial"/>
          <w:b/>
          <w:color w:val="auto"/>
        </w:rPr>
        <w:t xml:space="preserve">2. entidades representantes dos trabalhadores do SUAS; 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Fonts w:ascii="Arial" w:hAnsi="Arial" w:cs="Arial"/>
          <w:b/>
          <w:color w:val="auto"/>
        </w:rPr>
        <w:t>3. entidades ou organizações de assistência social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II- Convidados: participantes parceiros da Política de Assistência Social indicados pelo conselho de assistência social para a participação na conferência com direito a voz;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III- Observadores: participantes previamente inscritos e selecionados, segundo os critérios estabelecidos e o número de vagas disponíveis.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Parágrafo único</w:t>
      </w:r>
      <w:r w:rsidRPr="00BC3256">
        <w:rPr>
          <w:rStyle w:val="Forte"/>
          <w:rFonts w:ascii="Arial" w:hAnsi="Arial" w:cs="Arial"/>
          <w:b w:val="0"/>
          <w:color w:val="auto"/>
        </w:rPr>
        <w:t>. Dentre os Convidados deverá ser priorizado a participação de: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I- Gestor da Política de Assistência Social e demais políticas setoriais;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II- Trabalhadores do Sistema Único de Assistência Social - SUAS;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III- Representantes de organizações de trabalhadores do SUAS e de outras Políticas que fazem interface com a Assistência Social;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IV- Representantes de entidades e organizações de assistência social;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V- Usuários da Política de Assistência Social;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VI- Representantes de organizações de usuários da Política de Assistência Social;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VII- Representantes de conselhos de políticas setoriais e defesa de direitos;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VIII- Representantes da academia;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IX- Representantes dos Poderes Legislativo e Judiciário.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Art.9º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São Delegados(as) Natos(as) conselheiros(as) titulares e suplentes do Conselho Municipal de Assistência Social.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CAPÍTULO IV</w:t>
      </w: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DO CREDENCIAMENTO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Art.10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O credenciamento dos(as) participantes da </w:t>
      </w:r>
      <w:proofErr w:type="spellStart"/>
      <w:r w:rsidRPr="00BC3256">
        <w:rPr>
          <w:rStyle w:val="Forte"/>
          <w:rFonts w:ascii="Arial" w:hAnsi="Arial" w:cs="Arial"/>
          <w:b w:val="0"/>
          <w:sz w:val="24"/>
          <w:szCs w:val="24"/>
        </w:rPr>
        <w:t>X</w:t>
      </w:r>
      <w:bookmarkStart w:id="0" w:name="_GoBack"/>
      <w:bookmarkEnd w:id="0"/>
      <w:r w:rsidRPr="00BC3256">
        <w:rPr>
          <w:rStyle w:val="Forte"/>
          <w:rFonts w:ascii="Arial" w:hAnsi="Arial" w:cs="Arial"/>
          <w:b w:val="0"/>
          <w:sz w:val="24"/>
          <w:szCs w:val="24"/>
        </w:rPr>
        <w:t>IIª</w:t>
      </w:r>
      <w:proofErr w:type="spellEnd"/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Conferência Mu</w:t>
      </w:r>
      <w:r w:rsidR="00BC3256">
        <w:rPr>
          <w:rStyle w:val="Forte"/>
          <w:rFonts w:ascii="Arial" w:hAnsi="Arial" w:cs="Arial"/>
          <w:b w:val="0"/>
          <w:sz w:val="24"/>
          <w:szCs w:val="24"/>
        </w:rPr>
        <w:t>nicipal será efetuado no dia 23 de setembro das 13:00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às</w:t>
      </w:r>
      <w:r w:rsidR="00BC3256">
        <w:rPr>
          <w:rStyle w:val="Forte"/>
          <w:rFonts w:ascii="Arial" w:hAnsi="Arial" w:cs="Arial"/>
          <w:b w:val="0"/>
          <w:sz w:val="24"/>
          <w:szCs w:val="24"/>
        </w:rPr>
        <w:t xml:space="preserve"> 13:30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horas e tem como objetivo identificar os participantes e a condição de participação.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Art.11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As excepcionalidades surgidas no credenciamento serão tratadas pela Comissão Organizadora.</w:t>
      </w:r>
    </w:p>
    <w:p w:rsidR="00D55F02" w:rsidRPr="00BC3256" w:rsidRDefault="00D55F02" w:rsidP="00D55F02">
      <w:pPr>
        <w:pStyle w:val="GradeMdia1-nfase21"/>
        <w:spacing w:after="0" w:line="240" w:lineRule="auto"/>
        <w:jc w:val="center"/>
        <w:rPr>
          <w:rStyle w:val="Forte"/>
          <w:rFonts w:ascii="Arial" w:hAnsi="Arial" w:cs="Arial"/>
          <w:b w:val="0"/>
          <w:sz w:val="24"/>
          <w:szCs w:val="24"/>
          <w:lang w:val="pt-BR"/>
        </w:rPr>
      </w:pPr>
    </w:p>
    <w:p w:rsidR="00D55F02" w:rsidRPr="00BC3256" w:rsidRDefault="00D55F02" w:rsidP="00D55F02">
      <w:pPr>
        <w:pStyle w:val="GradeMdia1-nfase21"/>
        <w:spacing w:after="0" w:line="240" w:lineRule="auto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CAPÍTULO V</w:t>
      </w:r>
    </w:p>
    <w:p w:rsidR="00D55F02" w:rsidRPr="00BC3256" w:rsidRDefault="00D55F02" w:rsidP="00D55F02">
      <w:pPr>
        <w:pStyle w:val="GradeMdia1-nfase21"/>
        <w:spacing w:after="0" w:line="240" w:lineRule="auto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DOS PAINÉIS E PALESTRAS</w:t>
      </w:r>
    </w:p>
    <w:p w:rsidR="00D55F02" w:rsidRPr="00BC3256" w:rsidRDefault="00D55F02" w:rsidP="00D55F02">
      <w:pPr>
        <w:pStyle w:val="GradeMdia1-nfase21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  <w:lang w:val="pt-BR"/>
        </w:rPr>
      </w:pP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Art.12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 Palestra terá por finalidade promover o aprofundamento do debate dos 3 eixos.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Art.13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Deverá um(a) Relator(a) ficar responsável, durante a exposição, pelo resumo escrito da fala do(s) expositor(es) sobre o tema.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Art.14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As intervenções dos(as) participant</w:t>
      </w:r>
      <w:r w:rsidR="0069232F">
        <w:rPr>
          <w:rStyle w:val="Forte"/>
          <w:rFonts w:ascii="Arial" w:hAnsi="Arial" w:cs="Arial"/>
          <w:b w:val="0"/>
          <w:sz w:val="24"/>
          <w:szCs w:val="24"/>
        </w:rPr>
        <w:t>es será de um minuto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e poderão ser feitas oralmente ou apresentadas por escrito à Mesa.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center"/>
        <w:rPr>
          <w:rStyle w:val="Forte"/>
          <w:rFonts w:ascii="Arial" w:hAnsi="Arial" w:cs="Arial"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CAPITULO VI</w:t>
      </w: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center"/>
        <w:rPr>
          <w:rStyle w:val="Forte"/>
          <w:rFonts w:ascii="Arial" w:hAnsi="Arial" w:cs="Arial"/>
          <w:strike/>
          <w:sz w:val="24"/>
          <w:szCs w:val="24"/>
          <w:lang w:val="pt-BR"/>
        </w:rPr>
      </w:pPr>
      <w:r w:rsidRPr="00BC3256">
        <w:rPr>
          <w:rStyle w:val="Forte"/>
          <w:rFonts w:ascii="Arial" w:hAnsi="Arial" w:cs="Arial"/>
          <w:sz w:val="24"/>
          <w:szCs w:val="24"/>
          <w:lang w:val="pt-BR"/>
        </w:rPr>
        <w:t>DOS GRUPOS DE TRABALHO POR EIXO</w:t>
      </w:r>
    </w:p>
    <w:p w:rsidR="00D55F02" w:rsidRPr="00BC3256" w:rsidRDefault="00D55F02" w:rsidP="00D55F02">
      <w:pPr>
        <w:pStyle w:val="GradeMdia1-nfase21"/>
        <w:spacing w:after="0" w:line="240" w:lineRule="auto"/>
        <w:ind w:left="0"/>
        <w:jc w:val="both"/>
        <w:rPr>
          <w:rStyle w:val="Forte"/>
          <w:rFonts w:ascii="Arial" w:hAnsi="Arial" w:cs="Arial"/>
          <w:b w:val="0"/>
          <w:strike/>
          <w:sz w:val="24"/>
          <w:szCs w:val="24"/>
          <w:lang w:val="pt-BR"/>
        </w:rPr>
      </w:pP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lastRenderedPageBreak/>
        <w:t>Art. 15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Os grupos de Trabalho serão organizados de modo que cada grupo discuta um dos 3eixos da Conferência.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 16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Deve-se assegurar que todos os Eixos sejam discutidos por, pelo menos, 1 Grupo de Trabalho.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Art.17Cada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Grupo de Trabalho deve construir no mínimo de 07 propostas de deliberação para o respectivo Eixo debatido, das quais: no máximo cinco(5) propostas de deliberação para o próprio município; uma (1) proposta de deliberação para o estado; e uma (1) proposta de deliberação para a União.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 18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As propostas de deliberação construídas devem ser registradas por cada um dos grupos, com a respectiva indicação se são para o próprio município, para o Estado ou para a União.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CAPÍTULO VII</w:t>
      </w: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DA PLENÁRIA FINAL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 19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 Plenária Final é o momento de discussão e deliberação. 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  <w:lang w:eastAsia="pt-BR"/>
        </w:rPr>
        <w:t>Art. 20</w:t>
      </w:r>
      <w:r w:rsidR="00B57EA9" w:rsidRPr="00BC3256">
        <w:rPr>
          <w:rStyle w:val="Forte"/>
          <w:rFonts w:ascii="Arial" w:hAnsi="Arial" w:cs="Arial"/>
          <w:b w:val="0"/>
          <w:sz w:val="24"/>
          <w:szCs w:val="24"/>
          <w:lang w:eastAsia="pt-BR"/>
        </w:rPr>
        <w:t xml:space="preserve"> </w:t>
      </w:r>
      <w:r w:rsidRPr="00BC3256">
        <w:rPr>
          <w:rStyle w:val="Forte"/>
          <w:rFonts w:ascii="Arial" w:hAnsi="Arial" w:cs="Arial"/>
          <w:b w:val="0"/>
          <w:sz w:val="24"/>
          <w:szCs w:val="24"/>
          <w:lang w:eastAsia="pt-BR"/>
        </w:rPr>
        <w:t xml:space="preserve">Na Plenária final terão direito a voto os (as) Delegados (as) devidamente credenciados (as) na </w:t>
      </w:r>
      <w:proofErr w:type="spellStart"/>
      <w:r w:rsidRPr="00BC3256">
        <w:rPr>
          <w:rStyle w:val="Forte"/>
          <w:rFonts w:ascii="Arial" w:hAnsi="Arial" w:cs="Arial"/>
          <w:b w:val="0"/>
          <w:sz w:val="24"/>
          <w:szCs w:val="24"/>
          <w:lang w:eastAsia="pt-BR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sz w:val="24"/>
          <w:szCs w:val="24"/>
          <w:lang w:eastAsia="pt-BR"/>
        </w:rPr>
        <w:t xml:space="preserve"> Conferência Municipal que estejam de posse do crachá de identificação. Aos demais participantes será garantido o direito a voz.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 21</w:t>
      </w:r>
      <w:r w:rsidR="00B57EA9"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>As Deliberações na Plenária Final serão definidas a partir das prioridades estabelecidas pelos Grupos de Trabalho considerando os 3 Eixos da Conferência.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 22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As propostas de deliberação construídas pelos Grupos de Trabalho serão apreciadas e votadas pelos delegados, visando à definição das deliberações finais que serão encaminhadas para a sistematização pelo ente estadual.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cr/>
      </w:r>
      <w:r w:rsidRPr="00BC3256">
        <w:rPr>
          <w:rStyle w:val="Forte"/>
          <w:rFonts w:ascii="Arial" w:hAnsi="Arial" w:cs="Arial"/>
          <w:sz w:val="24"/>
          <w:szCs w:val="24"/>
        </w:rPr>
        <w:t>Art.23</w:t>
      </w:r>
      <w:r w:rsidR="00B57EA9"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>A Plenária Final deve resultar em um conjunto de no máximo 05 deliberações para o próprio município; de 1 deliberação para o Estado e 1 deliberações para União.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cr/>
      </w:r>
      <w:r w:rsidRPr="00BC3256">
        <w:rPr>
          <w:rStyle w:val="Forte"/>
          <w:rFonts w:ascii="Arial" w:hAnsi="Arial" w:cs="Arial"/>
          <w:sz w:val="24"/>
          <w:szCs w:val="24"/>
        </w:rPr>
        <w:t>Art.24</w:t>
      </w:r>
      <w:r w:rsidR="00B57EA9"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O Produto da Conferência Municipal será encaminhado para o Conselho Estadual de Assistência Social de Santa Catarina, conforme instrumento encaminhado na Retificação do Informe 1 do CEAS/SC, para os e-mails: </w:t>
      </w:r>
      <w:r w:rsidRPr="00BC3256">
        <w:rPr>
          <w:rFonts w:ascii="Arial" w:eastAsia="Times New Roman" w:hAnsi="Arial" w:cs="Arial"/>
          <w:sz w:val="24"/>
          <w:szCs w:val="24"/>
        </w:rPr>
        <w:t>ceas@sst.sc.gov.br e/ou ceas.sc@gmail.com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CAPÍTULOVIII</w:t>
      </w:r>
    </w:p>
    <w:p w:rsidR="00D55F02" w:rsidRPr="00BC3256" w:rsidRDefault="00D55F02" w:rsidP="00B57EA9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DA ELEIÇÃO DOS(AS)DELEGADOS(AS)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 25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Na Plenária Final serão eleitos 03Delegados(as) para participar da XII Conferência Estadual de Assistência Social. 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Art.26</w:t>
      </w:r>
      <w:r w:rsidR="00B57EA9" w:rsidRPr="00BC3256">
        <w:rPr>
          <w:rStyle w:val="Forte"/>
          <w:rFonts w:ascii="Arial" w:hAnsi="Arial" w:cs="Arial"/>
          <w:b w:val="0"/>
          <w:color w:val="auto"/>
        </w:rPr>
        <w:t xml:space="preserve"> 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Serão candidatos(as) a Delegados(as) para a XII Conferência Estadual de Assistência Social, os participantes elencados no inciso I do artigo 8º deste Regimento. 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 xml:space="preserve">Parágrafo único. Os(as) candidatos(as) a Delegados(as) para a XII Conferência Estadual deverão apresentar documento de identificação pessoal. 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Art.27</w:t>
      </w:r>
      <w:r w:rsidR="00B57EA9" w:rsidRPr="00BC3256">
        <w:rPr>
          <w:rStyle w:val="Forte"/>
          <w:rFonts w:ascii="Arial" w:hAnsi="Arial" w:cs="Arial"/>
          <w:b w:val="0"/>
          <w:color w:val="auto"/>
        </w:rPr>
        <w:t xml:space="preserve"> 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A escolha dos(as) 03 delegados(as) para a XII Conferência Estadual, entre participantes da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Municipal, será na seguinte proporção: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 xml:space="preserve"> I –02 representantes da Sociedade Civil, conforme segmentos abaixo relacionados: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 xml:space="preserve"> a) dos(as) usuários(as) e Organizações de Usuários do SUAS;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 xml:space="preserve"> b) dos(as) trabalhadores(as) do SUAS;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 xml:space="preserve"> c) das entidades e organizações de assistência social.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 xml:space="preserve"> II – 01 </w:t>
      </w:r>
      <w:r w:rsidR="00B57EA9" w:rsidRPr="00BC3256">
        <w:rPr>
          <w:rStyle w:val="Forte"/>
          <w:rFonts w:ascii="Arial" w:hAnsi="Arial" w:cs="Arial"/>
          <w:b w:val="0"/>
          <w:color w:val="auto"/>
        </w:rPr>
        <w:t>representante do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Governo Municipal. 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lastRenderedPageBreak/>
        <w:t xml:space="preserve">§ 1º. A escolha dos(as) Delegados(as) para 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Estadual se dará em conformidade com o número de vagas destinadas ao município pelo Conselho Estadual de Assistência Social, previamente informada na Retificação do Informe 1 – CEAS/SC.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 xml:space="preserve">§ 2º. Serão eleitos(as) os suplentes de delegados(as)para a XII Conferência Estadual, para cada titular. 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Art.28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A relação dos Delegados para a </w:t>
      </w:r>
      <w:proofErr w:type="spellStart"/>
      <w:r w:rsidRPr="00BC3256">
        <w:rPr>
          <w:rStyle w:val="Forte"/>
          <w:rFonts w:ascii="Arial" w:hAnsi="Arial" w:cs="Arial"/>
          <w:b w:val="0"/>
          <w:sz w:val="24"/>
          <w:szCs w:val="24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Conferência Estadual eleitos e seus respectivos suplentes deverá constar no item 4 do Relatório Final da Conferência, modelo encaminhado na Retificação do Informe 1, até o dia 04 de outubro aos contatos do CEAS/SC. 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Parágrafo único. Na impossibilidade do(a) Delegado(a) titular estar presente na conferência Estadual, o respectivo suplente será convocado para exercer a representação do município</w:t>
      </w: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CAPÍTULOIX</w:t>
      </w: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DAS MOÇÕES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color w:val="auto"/>
        </w:rPr>
      </w:pP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Art.29</w:t>
      </w:r>
      <w:r w:rsidR="00B57EA9" w:rsidRPr="00BC3256">
        <w:rPr>
          <w:rStyle w:val="Forte"/>
          <w:rFonts w:ascii="Arial" w:hAnsi="Arial" w:cs="Arial"/>
          <w:b w:val="0"/>
          <w:color w:val="auto"/>
        </w:rPr>
        <w:t xml:space="preserve"> 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As moções deverão ser apresentadas à Relatoria da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Municipal, devidamente assinadas por no mínimo 50% dos presentes nos grupos de trabalho, até a instalação da Plenária Final.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Parágrafo Único. As Moções poderão ser de repúdio, indignação, apoio, congratulação ou recomendação. </w:t>
      </w:r>
    </w:p>
    <w:p w:rsidR="00D55F02" w:rsidRPr="00BC3256" w:rsidRDefault="00D55F02" w:rsidP="00D55F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C3256">
        <w:rPr>
          <w:rStyle w:val="Forte"/>
          <w:rFonts w:ascii="Arial" w:hAnsi="Arial" w:cs="Arial"/>
          <w:sz w:val="24"/>
          <w:szCs w:val="24"/>
        </w:rPr>
        <w:t>Art.30</w:t>
      </w:r>
      <w:r w:rsidR="00B57EA9"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BC3256">
        <w:rPr>
          <w:rStyle w:val="Forte"/>
          <w:rFonts w:ascii="Arial" w:hAnsi="Arial" w:cs="Arial"/>
          <w:b w:val="0"/>
          <w:sz w:val="24"/>
          <w:szCs w:val="24"/>
        </w:rPr>
        <w:t>As moções serão apreciadas pela Plenária Final. Após a leitura de cada moção proceder-se-á a votação, sendo aprovadas as que obtiverem a maioria dos votos dos(as) Delegados(as).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CAPÍTULO X</w:t>
      </w:r>
    </w:p>
    <w:p w:rsidR="00D55F02" w:rsidRPr="00BC3256" w:rsidRDefault="00D55F02" w:rsidP="00D55F02">
      <w:pPr>
        <w:pStyle w:val="Normal1"/>
        <w:jc w:val="center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DAS DISPOSIÇÕES GERAIS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Art.31</w:t>
      </w:r>
      <w:r w:rsidR="00B57EA9" w:rsidRPr="00BC3256">
        <w:rPr>
          <w:rStyle w:val="Forte"/>
          <w:rFonts w:ascii="Arial" w:hAnsi="Arial" w:cs="Arial"/>
          <w:b w:val="0"/>
          <w:color w:val="auto"/>
        </w:rPr>
        <w:t xml:space="preserve"> </w:t>
      </w:r>
      <w:r w:rsidRPr="00BC3256">
        <w:rPr>
          <w:rStyle w:val="Forte"/>
          <w:rFonts w:ascii="Arial" w:hAnsi="Arial" w:cs="Arial"/>
          <w:b w:val="0"/>
          <w:color w:val="auto"/>
        </w:rPr>
        <w:t>Aos participantes das Plenárias é assegurado o direito de levantar questões de ordem à Mesa Coordenadora, sempre que julgarem não estar sendo cumprido este Regimento.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b w:val="0"/>
          <w:color w:val="auto"/>
        </w:rPr>
        <w:t>Parágrafo único. Em regime de votação, são vedados os levantamentos de questões de ordem.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Art.32</w:t>
      </w:r>
      <w:r w:rsidR="00B57EA9" w:rsidRPr="00BC3256">
        <w:rPr>
          <w:rStyle w:val="Forte"/>
          <w:rFonts w:ascii="Arial" w:hAnsi="Arial" w:cs="Arial"/>
          <w:b w:val="0"/>
          <w:color w:val="auto"/>
        </w:rPr>
        <w:t xml:space="preserve"> </w:t>
      </w:r>
      <w:r w:rsidRPr="00BC3256">
        <w:rPr>
          <w:rStyle w:val="Forte"/>
          <w:rFonts w:ascii="Arial" w:hAnsi="Arial" w:cs="Arial"/>
          <w:b w:val="0"/>
          <w:color w:val="auto"/>
        </w:rPr>
        <w:t>Os casos omissos serão resolvidos pela Comissão Organizadora e apresentados para votação da Plenária.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Art.33</w:t>
      </w:r>
      <w:r w:rsidR="00B57EA9" w:rsidRPr="00BC3256">
        <w:rPr>
          <w:rStyle w:val="Forte"/>
          <w:rFonts w:ascii="Arial" w:hAnsi="Arial" w:cs="Arial"/>
          <w:b w:val="0"/>
          <w:color w:val="auto"/>
        </w:rPr>
        <w:t xml:space="preserve"> 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Será divulgado pela Comissão Organizadora, após o término do credenciamento, </w:t>
      </w:r>
      <w:r w:rsidR="00BC3256" w:rsidRPr="00BC3256">
        <w:rPr>
          <w:rStyle w:val="Forte"/>
          <w:rFonts w:ascii="Arial" w:hAnsi="Arial" w:cs="Arial"/>
          <w:b w:val="0"/>
          <w:color w:val="auto"/>
        </w:rPr>
        <w:t>o número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 de delegados e delegadas da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 aptos(as) a votar, bem como o número de convidados(as).</w:t>
      </w:r>
      <w:r w:rsidRPr="00BC3256">
        <w:rPr>
          <w:rStyle w:val="Forte"/>
          <w:rFonts w:ascii="Arial" w:hAnsi="Arial" w:cs="Arial"/>
          <w:color w:val="auto"/>
        </w:rPr>
        <w:t xml:space="preserve"> 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  <w:r w:rsidRPr="00BC3256">
        <w:rPr>
          <w:rStyle w:val="Forte"/>
          <w:rFonts w:ascii="Arial" w:hAnsi="Arial" w:cs="Arial"/>
          <w:color w:val="auto"/>
        </w:rPr>
        <w:t>Art.34</w:t>
      </w:r>
      <w:r w:rsidR="00B57EA9" w:rsidRPr="00BC3256">
        <w:rPr>
          <w:rStyle w:val="Forte"/>
          <w:rFonts w:ascii="Arial" w:hAnsi="Arial" w:cs="Arial"/>
          <w:b w:val="0"/>
          <w:color w:val="auto"/>
        </w:rPr>
        <w:t xml:space="preserve"> </w:t>
      </w:r>
      <w:r w:rsidRPr="00BC3256">
        <w:rPr>
          <w:rStyle w:val="Forte"/>
          <w:rFonts w:ascii="Arial" w:hAnsi="Arial" w:cs="Arial"/>
          <w:b w:val="0"/>
          <w:color w:val="auto"/>
        </w:rPr>
        <w:t xml:space="preserve">O presente Regimento entrará em vigor após aprovação da plenária da </w:t>
      </w:r>
      <w:proofErr w:type="spellStart"/>
      <w:r w:rsidRPr="00BC3256">
        <w:rPr>
          <w:rStyle w:val="Forte"/>
          <w:rFonts w:ascii="Arial" w:hAnsi="Arial" w:cs="Arial"/>
          <w:b w:val="0"/>
          <w:color w:val="auto"/>
        </w:rPr>
        <w:t>XIIª</w:t>
      </w:r>
      <w:proofErr w:type="spellEnd"/>
      <w:r w:rsidRPr="00BC3256">
        <w:rPr>
          <w:rStyle w:val="Forte"/>
          <w:rFonts w:ascii="Arial" w:hAnsi="Arial" w:cs="Arial"/>
          <w:b w:val="0"/>
          <w:color w:val="auto"/>
        </w:rPr>
        <w:t xml:space="preserve"> Conferência Municipal de Assistência Social.</w:t>
      </w: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D55F02" w:rsidRPr="00BC3256" w:rsidRDefault="00D55F02" w:rsidP="00D55F02">
      <w:pPr>
        <w:pStyle w:val="Normal1"/>
        <w:jc w:val="both"/>
        <w:rPr>
          <w:rStyle w:val="Forte"/>
          <w:rFonts w:ascii="Arial" w:hAnsi="Arial" w:cs="Arial"/>
          <w:b w:val="0"/>
          <w:color w:val="auto"/>
        </w:rPr>
      </w:pPr>
    </w:p>
    <w:p w:rsidR="003F33CB" w:rsidRPr="00BC3256" w:rsidRDefault="00D55F02" w:rsidP="00D55F02">
      <w:pPr>
        <w:rPr>
          <w:sz w:val="24"/>
          <w:szCs w:val="24"/>
        </w:rPr>
      </w:pPr>
      <w:r w:rsidRPr="00BC3256">
        <w:rPr>
          <w:rStyle w:val="Forte"/>
          <w:rFonts w:ascii="Arial" w:hAnsi="Arial" w:cs="Arial"/>
          <w:b w:val="0"/>
          <w:sz w:val="24"/>
          <w:szCs w:val="24"/>
        </w:rPr>
        <w:t xml:space="preserve"> _________________________________, _____</w:t>
      </w:r>
      <w:r w:rsidRPr="00BC3256">
        <w:rPr>
          <w:rStyle w:val="Forte"/>
          <w:rFonts w:cs="Times New Roman"/>
          <w:sz w:val="24"/>
          <w:szCs w:val="24"/>
        </w:rPr>
        <w:t xml:space="preserve"> / _____ / 20</w:t>
      </w:r>
      <w:r w:rsidR="00B57EA9" w:rsidRPr="00BC3256">
        <w:rPr>
          <w:rStyle w:val="Forte"/>
          <w:rFonts w:cs="Times New Roman"/>
          <w:sz w:val="24"/>
          <w:szCs w:val="24"/>
        </w:rPr>
        <w:t>19.</w:t>
      </w:r>
    </w:p>
    <w:sectPr w:rsidR="003F33CB" w:rsidRPr="00BC3256" w:rsidSect="00B57EA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73133"/>
    <w:multiLevelType w:val="hybridMultilevel"/>
    <w:tmpl w:val="65F866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02"/>
    <w:rsid w:val="000340F6"/>
    <w:rsid w:val="003B19B1"/>
    <w:rsid w:val="003F33CB"/>
    <w:rsid w:val="0069232F"/>
    <w:rsid w:val="00B57EA9"/>
    <w:rsid w:val="00BC3256"/>
    <w:rsid w:val="00D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7337-AB44-4DE2-B4BE-48ACB0C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55F02"/>
    <w:rPr>
      <w:b/>
      <w:bCs/>
    </w:rPr>
  </w:style>
  <w:style w:type="paragraph" w:customStyle="1" w:styleId="Normal1">
    <w:name w:val="Normal1"/>
    <w:rsid w:val="00D55F0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GradeMdia1-nfase21">
    <w:name w:val="Grade Média 1 - Ênfase 21"/>
    <w:basedOn w:val="Normal"/>
    <w:qFormat/>
    <w:rsid w:val="00D55F02"/>
    <w:pPr>
      <w:ind w:left="720"/>
    </w:pPr>
    <w:rPr>
      <w:lang w:val="en-US"/>
    </w:rPr>
  </w:style>
  <w:style w:type="paragraph" w:customStyle="1" w:styleId="Default">
    <w:name w:val="Default"/>
    <w:rsid w:val="00D55F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1421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2019-08-19T14:46:00Z</dcterms:created>
  <dcterms:modified xsi:type="dcterms:W3CDTF">2019-09-18T19:12:00Z</dcterms:modified>
</cp:coreProperties>
</file>